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1EF38" w14:textId="77777777" w:rsidR="00826A49" w:rsidRPr="00826A49" w:rsidRDefault="000D3FA0" w:rsidP="00CC6F35">
      <w:pPr>
        <w:shd w:val="clear" w:color="auto" w:fill="FFFFFF"/>
        <w:spacing w:after="225" w:line="240" w:lineRule="auto"/>
        <w:ind w:left="708" w:hanging="708"/>
        <w:jc w:val="center"/>
        <w:outlineLvl w:val="0"/>
        <w:rPr>
          <w:rFonts w:ascii="Open Sans" w:eastAsia="Times New Roman" w:hAnsi="Open Sans" w:cs="Open Sans"/>
          <w:b/>
          <w:color w:val="333333"/>
          <w:kern w:val="36"/>
          <w:lang w:eastAsia="hu-HU"/>
        </w:rPr>
      </w:pPr>
      <w:r>
        <w:rPr>
          <w:rFonts w:ascii="Open Sans" w:eastAsia="Times New Roman" w:hAnsi="Open Sans" w:cs="Open Sans"/>
          <w:b/>
          <w:color w:val="333333"/>
          <w:kern w:val="36"/>
          <w:lang w:eastAsia="hu-HU"/>
        </w:rPr>
        <w:t xml:space="preserve"> </w:t>
      </w:r>
      <w:proofErr w:type="spellStart"/>
      <w:r w:rsidR="00826A49" w:rsidRPr="00826A49">
        <w:rPr>
          <w:rFonts w:ascii="Open Sans" w:eastAsia="Times New Roman" w:hAnsi="Open Sans" w:cs="Open Sans"/>
          <w:b/>
          <w:color w:val="333333"/>
          <w:kern w:val="36"/>
          <w:lang w:eastAsia="hu-HU"/>
        </w:rPr>
        <w:t>Mailáth</w:t>
      </w:r>
      <w:proofErr w:type="spellEnd"/>
      <w:r w:rsidR="00826A49" w:rsidRPr="00826A49">
        <w:rPr>
          <w:rFonts w:ascii="Open Sans" w:eastAsia="Times New Roman" w:hAnsi="Open Sans" w:cs="Open Sans"/>
          <w:b/>
          <w:color w:val="333333"/>
          <w:kern w:val="36"/>
          <w:lang w:eastAsia="hu-HU"/>
        </w:rPr>
        <w:t xml:space="preserve"> György Tudományos Pályázat</w:t>
      </w:r>
    </w:p>
    <w:p w14:paraId="73431AFF" w14:textId="77777777" w:rsidR="00E142E6" w:rsidRPr="00E142E6" w:rsidRDefault="00E142E6" w:rsidP="00826A49">
      <w:pPr>
        <w:shd w:val="clear" w:color="auto" w:fill="FFFFFF"/>
        <w:spacing w:after="225" w:line="240" w:lineRule="auto"/>
        <w:jc w:val="center"/>
        <w:outlineLvl w:val="0"/>
        <w:rPr>
          <w:rFonts w:ascii="Open Sans" w:eastAsia="Times New Roman" w:hAnsi="Open Sans" w:cs="Open Sans"/>
          <w:b/>
          <w:color w:val="333333"/>
          <w:kern w:val="36"/>
          <w:lang w:eastAsia="hu-HU"/>
        </w:rPr>
      </w:pPr>
      <w:r w:rsidRPr="00826A49">
        <w:rPr>
          <w:rFonts w:ascii="Open Sans" w:eastAsia="Times New Roman" w:hAnsi="Open Sans" w:cs="Open Sans"/>
          <w:b/>
          <w:color w:val="333333"/>
          <w:kern w:val="36"/>
          <w:lang w:eastAsia="hu-HU"/>
        </w:rPr>
        <w:t>Pályázati kiírás 20</w:t>
      </w:r>
      <w:r w:rsidR="00CC6F35">
        <w:rPr>
          <w:rFonts w:ascii="Open Sans" w:eastAsia="Times New Roman" w:hAnsi="Open Sans" w:cs="Open Sans"/>
          <w:b/>
          <w:color w:val="333333"/>
          <w:kern w:val="36"/>
          <w:lang w:eastAsia="hu-HU"/>
        </w:rPr>
        <w:t>20</w:t>
      </w:r>
    </w:p>
    <w:p w14:paraId="706F98CD" w14:textId="77777777" w:rsidR="00E142E6" w:rsidRPr="00E142E6" w:rsidRDefault="00E142E6" w:rsidP="002A07AD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E142E6">
        <w:rPr>
          <w:rFonts w:ascii="Open Sans" w:eastAsia="Times New Roman" w:hAnsi="Open Sans" w:cs="Open Sans"/>
          <w:color w:val="333333"/>
          <w:lang w:eastAsia="hu-HU"/>
        </w:rPr>
        <w:t xml:space="preserve">Az Országos Bírósági Hivatal Elnöke </w:t>
      </w:r>
      <w:proofErr w:type="spellStart"/>
      <w:r w:rsidRPr="00E142E6">
        <w:rPr>
          <w:rFonts w:ascii="Open Sans" w:eastAsia="Times New Roman" w:hAnsi="Open Sans" w:cs="Open Sans"/>
          <w:color w:val="333333"/>
          <w:lang w:eastAsia="hu-HU"/>
        </w:rPr>
        <w:t>Mailáth</w:t>
      </w:r>
      <w:proofErr w:type="spellEnd"/>
      <w:r w:rsidRPr="00E142E6">
        <w:rPr>
          <w:rFonts w:ascii="Open Sans" w:eastAsia="Times New Roman" w:hAnsi="Open Sans" w:cs="Open Sans"/>
          <w:color w:val="333333"/>
          <w:lang w:eastAsia="hu-HU"/>
        </w:rPr>
        <w:t xml:space="preserve"> György országbíró emlékére idén is tudományos pályázatot hirdet. </w:t>
      </w:r>
    </w:p>
    <w:p w14:paraId="0445ED88" w14:textId="77777777" w:rsidR="00984B07" w:rsidRDefault="00984B07" w:rsidP="00984B07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33333"/>
          <w:lang w:eastAsia="hu-HU"/>
        </w:rPr>
      </w:pPr>
    </w:p>
    <w:p w14:paraId="09B63408" w14:textId="77777777" w:rsidR="00E142E6" w:rsidRPr="00E142E6" w:rsidRDefault="00E142E6" w:rsidP="00984B07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33333"/>
          <w:lang w:eastAsia="hu-HU"/>
        </w:rPr>
      </w:pPr>
      <w:r w:rsidRPr="00E142E6">
        <w:rPr>
          <w:rFonts w:ascii="Open Sans" w:eastAsia="Times New Roman" w:hAnsi="Open Sans" w:cs="Open Sans"/>
          <w:color w:val="333333"/>
          <w:lang w:eastAsia="hu-HU"/>
        </w:rPr>
        <w:t xml:space="preserve">A pályázatok beérkezési határideje: </w:t>
      </w:r>
      <w:r w:rsidRPr="00E142E6">
        <w:rPr>
          <w:rFonts w:ascii="Open Sans" w:eastAsia="Times New Roman" w:hAnsi="Open Sans" w:cs="Open Sans"/>
          <w:b/>
          <w:color w:val="333333"/>
          <w:lang w:eastAsia="hu-HU"/>
        </w:rPr>
        <w:t>20</w:t>
      </w:r>
      <w:r w:rsidR="00CC6F35">
        <w:rPr>
          <w:rFonts w:ascii="Open Sans" w:eastAsia="Times New Roman" w:hAnsi="Open Sans" w:cs="Open Sans"/>
          <w:b/>
          <w:color w:val="333333"/>
          <w:lang w:eastAsia="hu-HU"/>
        </w:rPr>
        <w:t>20</w:t>
      </w:r>
      <w:r w:rsidRPr="00E142E6">
        <w:rPr>
          <w:rFonts w:ascii="Open Sans" w:eastAsia="Times New Roman" w:hAnsi="Open Sans" w:cs="Open Sans"/>
          <w:b/>
          <w:color w:val="333333"/>
          <w:lang w:eastAsia="hu-HU"/>
        </w:rPr>
        <w:t xml:space="preserve">. </w:t>
      </w:r>
      <w:r w:rsidR="00CC6F35">
        <w:rPr>
          <w:rFonts w:ascii="Open Sans" w:eastAsia="Times New Roman" w:hAnsi="Open Sans" w:cs="Open Sans"/>
          <w:b/>
          <w:color w:val="333333"/>
          <w:lang w:eastAsia="hu-HU"/>
        </w:rPr>
        <w:t>október</w:t>
      </w:r>
      <w:r w:rsidRPr="00E142E6">
        <w:rPr>
          <w:rFonts w:ascii="Open Sans" w:eastAsia="Times New Roman" w:hAnsi="Open Sans" w:cs="Open Sans"/>
          <w:b/>
          <w:color w:val="333333"/>
          <w:lang w:eastAsia="hu-HU"/>
        </w:rPr>
        <w:t xml:space="preserve"> </w:t>
      </w:r>
      <w:r w:rsidR="00CC6F35">
        <w:rPr>
          <w:rFonts w:ascii="Open Sans" w:eastAsia="Times New Roman" w:hAnsi="Open Sans" w:cs="Open Sans"/>
          <w:b/>
          <w:color w:val="333333"/>
          <w:lang w:eastAsia="hu-HU"/>
        </w:rPr>
        <w:t>30</w:t>
      </w:r>
      <w:r w:rsidRPr="00E142E6">
        <w:rPr>
          <w:rFonts w:ascii="Open Sans" w:eastAsia="Times New Roman" w:hAnsi="Open Sans" w:cs="Open Sans"/>
          <w:b/>
          <w:color w:val="333333"/>
          <w:lang w:eastAsia="hu-HU"/>
        </w:rPr>
        <w:t>.</w:t>
      </w:r>
    </w:p>
    <w:p w14:paraId="2DF6BE2C" w14:textId="77777777" w:rsidR="00E142E6" w:rsidRDefault="002A07AD" w:rsidP="00984B07">
      <w:pPr>
        <w:shd w:val="clear" w:color="auto" w:fill="FFFFFF"/>
        <w:spacing w:after="165" w:line="240" w:lineRule="auto"/>
        <w:jc w:val="center"/>
        <w:rPr>
          <w:rFonts w:ascii="Open Sans" w:hAnsi="Open Sans" w:cs="Open Sans"/>
          <w:color w:val="333333"/>
          <w:shd w:val="clear" w:color="auto" w:fill="FFFFFF"/>
        </w:rPr>
      </w:pPr>
      <w:r w:rsidRPr="002A07AD">
        <w:rPr>
          <w:rFonts w:ascii="Open Sans" w:hAnsi="Open Sans" w:cs="Open Sans"/>
          <w:color w:val="333333"/>
          <w:shd w:val="clear" w:color="auto" w:fill="FFFFFF"/>
        </w:rPr>
        <w:t>A pályázatokat postán vagy személyesen az 1055 Budapest, Szalay utca 16. szám alatt lehet benyújtani.</w:t>
      </w:r>
    </w:p>
    <w:p w14:paraId="6DEA585A" w14:textId="77777777" w:rsidR="002A07AD" w:rsidRPr="002A07AD" w:rsidRDefault="002A07AD" w:rsidP="00984B07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33333"/>
          <w:lang w:eastAsia="hu-HU"/>
        </w:rPr>
      </w:pPr>
    </w:p>
    <w:p w14:paraId="524C61A4" w14:textId="77777777" w:rsidR="00E142E6" w:rsidRDefault="00E142E6" w:rsidP="00984B07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33333"/>
          <w:lang w:eastAsia="hu-HU"/>
        </w:rPr>
      </w:pPr>
      <w:r w:rsidRPr="00E142E6">
        <w:rPr>
          <w:rFonts w:ascii="Open Sans" w:eastAsia="Times New Roman" w:hAnsi="Open Sans" w:cs="Open Sans"/>
          <w:color w:val="333333"/>
          <w:lang w:eastAsia="hu-HU"/>
        </w:rPr>
        <w:t>20</w:t>
      </w:r>
      <w:r w:rsidR="00CC6F35">
        <w:rPr>
          <w:rFonts w:ascii="Open Sans" w:eastAsia="Times New Roman" w:hAnsi="Open Sans" w:cs="Open Sans"/>
          <w:color w:val="333333"/>
          <w:lang w:eastAsia="hu-HU"/>
        </w:rPr>
        <w:t>20</w:t>
      </w:r>
      <w:r w:rsidRPr="00E142E6">
        <w:rPr>
          <w:rFonts w:ascii="Open Sans" w:eastAsia="Times New Roman" w:hAnsi="Open Sans" w:cs="Open Sans"/>
          <w:color w:val="333333"/>
          <w:lang w:eastAsia="hu-HU"/>
        </w:rPr>
        <w:t>-ben az alább</w:t>
      </w:r>
      <w:r w:rsidR="00B91EB4">
        <w:rPr>
          <w:rFonts w:ascii="Open Sans" w:eastAsia="Times New Roman" w:hAnsi="Open Sans" w:cs="Open Sans"/>
          <w:color w:val="333333"/>
          <w:lang w:eastAsia="hu-HU"/>
        </w:rPr>
        <w:t>i témákban várunk pályamunkákat:</w:t>
      </w:r>
    </w:p>
    <w:p w14:paraId="574AAE9D" w14:textId="77777777" w:rsidR="0012709F" w:rsidRDefault="0012709F" w:rsidP="00E142E6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33333"/>
          <w:lang w:eastAsia="hu-HU"/>
        </w:rPr>
      </w:pPr>
    </w:p>
    <w:p w14:paraId="6719954C" w14:textId="77777777" w:rsidR="002041BF" w:rsidRPr="002041BF" w:rsidRDefault="002041BF" w:rsidP="00D7461E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ascii="Open Sans" w:eastAsia="Times New Roman" w:hAnsi="Open Sans" w:cs="Open Sans"/>
          <w:b/>
          <w:bCs/>
          <w:sz w:val="21"/>
          <w:szCs w:val="21"/>
          <w:lang w:eastAsia="hu-HU"/>
        </w:rPr>
      </w:pPr>
      <w:r w:rsidRPr="002041BF">
        <w:rPr>
          <w:rFonts w:ascii="Open Sans" w:eastAsia="Times New Roman" w:hAnsi="Open Sans" w:cs="Open Sans"/>
          <w:b/>
          <w:bCs/>
          <w:sz w:val="21"/>
          <w:szCs w:val="21"/>
          <w:lang w:eastAsia="hu-HU"/>
        </w:rPr>
        <w:t>Polgári jogi szekció</w:t>
      </w:r>
    </w:p>
    <w:p w14:paraId="5B8183C3" w14:textId="77777777" w:rsidR="004F2BF2" w:rsidRDefault="004F2BF2" w:rsidP="004F2BF2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sz w:val="21"/>
          <w:szCs w:val="21"/>
          <w:lang w:eastAsia="hu-HU"/>
        </w:rPr>
      </w:pPr>
    </w:p>
    <w:p w14:paraId="12A8B30C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 w:rsidRPr="00EA1457">
        <w:rPr>
          <w:rFonts w:ascii="Open Sans" w:hAnsi="Open Sans" w:cs="Open Sans"/>
        </w:rPr>
        <w:t>A közügyek vitáinak szabadsága és a közéleti szereplők személyiségi jogainak védelme</w:t>
      </w:r>
    </w:p>
    <w:p w14:paraId="6CE999B7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sérelemdíj mértékének meghatározása a bírói gyakorlat tükrében</w:t>
      </w:r>
    </w:p>
    <w:p w14:paraId="58BAF0D3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Kógencia</w:t>
      </w:r>
      <w:proofErr w:type="spellEnd"/>
      <w:r>
        <w:rPr>
          <w:rFonts w:ascii="Open Sans" w:hAnsi="Open Sans" w:cs="Open Sans"/>
        </w:rPr>
        <w:t xml:space="preserve"> és diszpozitivitás a Polgári Törvénykönyv jogi személyekre vonatkozó szabályozásában a bírói gyakorlat tükrében</w:t>
      </w:r>
    </w:p>
    <w:p w14:paraId="16B5A57F" w14:textId="77777777" w:rsidR="009525C0" w:rsidRPr="007F0E87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vezető tisztségviselő felelőssége</w:t>
      </w:r>
    </w:p>
    <w:p w14:paraId="519AC09E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élettársak vagyoni viszonyai az ítélkezési gyakorlatban</w:t>
      </w:r>
    </w:p>
    <w:p w14:paraId="38DC522E" w14:textId="77777777" w:rsidR="009525C0" w:rsidRPr="004F3724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 w:rsidRPr="004F3724">
        <w:rPr>
          <w:rFonts w:ascii="Open Sans" w:hAnsi="Open Sans" w:cs="Open Sans"/>
        </w:rPr>
        <w:t xml:space="preserve">Jó- és rosszhiszeműség a dologi jogban </w:t>
      </w:r>
    </w:p>
    <w:p w14:paraId="77496DF3" w14:textId="77777777" w:rsidR="004B0719" w:rsidRDefault="004B0719" w:rsidP="004B0719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 w:rsidRPr="004F3724">
        <w:rPr>
          <w:rFonts w:ascii="Open Sans" w:hAnsi="Open Sans" w:cs="Open Sans"/>
        </w:rPr>
        <w:t xml:space="preserve">A </w:t>
      </w:r>
      <w:r>
        <w:rPr>
          <w:rFonts w:ascii="Open Sans" w:hAnsi="Open Sans" w:cs="Open Sans"/>
        </w:rPr>
        <w:t>ráépítés gyakorlati szabályainak érvényesülése</w:t>
      </w:r>
      <w:r w:rsidRPr="004F3724">
        <w:rPr>
          <w:rFonts w:ascii="Open Sans" w:hAnsi="Open Sans" w:cs="Open Sans"/>
        </w:rPr>
        <w:t xml:space="preserve"> </w:t>
      </w:r>
    </w:p>
    <w:p w14:paraId="570BE8CE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közös tulajdonú ingatlan használatának rendezése a bírói gyakorlatban </w:t>
      </w:r>
    </w:p>
    <w:p w14:paraId="7EEF0578" w14:textId="77777777" w:rsidR="009525C0" w:rsidRPr="007F0E87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használati jog alapítása a közös tulajdon megszüntetése után</w:t>
      </w:r>
    </w:p>
    <w:p w14:paraId="32B1B63E" w14:textId="77777777" w:rsidR="004B0719" w:rsidRDefault="004B0719" w:rsidP="004B0719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földforgalmi törvényen alapuló elővásárlási jog érvényesülése a bírói gyakorlatban – az elővásárlási jog megsértése esetén alkalmazható jogkövetkezmények bírói gyakorlata</w:t>
      </w:r>
    </w:p>
    <w:p w14:paraId="66A946DB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önálló zálogjog szabályozásának változása, a jogintézmény jogalkalmazási kérdései</w:t>
      </w:r>
    </w:p>
    <w:p w14:paraId="071033B4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Együttműködési kötelezettség a szerződési jogban </w:t>
      </w:r>
    </w:p>
    <w:p w14:paraId="139C2256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részleges, előzetes és közbenső szerződésszegés esetei </w:t>
      </w:r>
    </w:p>
    <w:p w14:paraId="67DDFB95" w14:textId="77777777" w:rsidR="009525C0" w:rsidRPr="007F0E87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veszélyhelyzet, mint </w:t>
      </w:r>
      <w:proofErr w:type="spellStart"/>
      <w:r>
        <w:rPr>
          <w:rFonts w:ascii="Open Sans" w:hAnsi="Open Sans" w:cs="Open Sans"/>
        </w:rPr>
        <w:t>vis</w:t>
      </w:r>
      <w:proofErr w:type="spellEnd"/>
      <w:r>
        <w:rPr>
          <w:rFonts w:ascii="Open Sans" w:hAnsi="Open Sans" w:cs="Open Sans"/>
        </w:rPr>
        <w:t xml:space="preserve"> maior</w:t>
      </w:r>
    </w:p>
    <w:p w14:paraId="4A0961C3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Deliktuális</w:t>
      </w:r>
      <w:proofErr w:type="spellEnd"/>
      <w:r>
        <w:rPr>
          <w:rFonts w:ascii="Open Sans" w:hAnsi="Open Sans" w:cs="Open Sans"/>
        </w:rPr>
        <w:t xml:space="preserve"> és </w:t>
      </w:r>
      <w:proofErr w:type="spellStart"/>
      <w:r>
        <w:rPr>
          <w:rFonts w:ascii="Open Sans" w:hAnsi="Open Sans" w:cs="Open Sans"/>
        </w:rPr>
        <w:t>kontraktuális</w:t>
      </w:r>
      <w:proofErr w:type="spellEnd"/>
      <w:r>
        <w:rPr>
          <w:rFonts w:ascii="Open Sans" w:hAnsi="Open Sans" w:cs="Open Sans"/>
        </w:rPr>
        <w:t xml:space="preserve"> polgári jogi felelősség megállapításának feltételei a magyar bírósági gyakorlatban</w:t>
      </w:r>
    </w:p>
    <w:p w14:paraId="64F85F7D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környezeti károkért való polgári jogi felelősség elméleti és gyakorlati kérdései</w:t>
      </w:r>
    </w:p>
    <w:p w14:paraId="27741C99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szerződésátruházás, mint új jogintézmény a Ptk.-ban </w:t>
      </w:r>
    </w:p>
    <w:p w14:paraId="2C79D96C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Lízingszerződésből eredő jogviták</w:t>
      </w:r>
    </w:p>
    <w:p w14:paraId="5996D4C8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Munkaviszonyban előállított szellemi alkotások felhasználásának kérdéseiről</w:t>
      </w:r>
    </w:p>
    <w:p w14:paraId="0A6DE09D" w14:textId="77777777" w:rsidR="009525C0" w:rsidRP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 w:rsidRPr="00EA1457">
        <w:rPr>
          <w:rFonts w:ascii="Open Sans" w:hAnsi="Open Sans" w:cs="Open Sans"/>
          <w:bCs/>
        </w:rPr>
        <w:t>Alternatív vitarendezés Magyarországon a fogyasztói</w:t>
      </w:r>
      <w:r w:rsidRPr="00EA1457">
        <w:rPr>
          <w:rFonts w:ascii="Open Sans" w:hAnsi="Open Sans" w:cs="Open Sans"/>
        </w:rPr>
        <w:t xml:space="preserve"> </w:t>
      </w:r>
      <w:r w:rsidRPr="00EA1457">
        <w:rPr>
          <w:rFonts w:ascii="Open Sans" w:hAnsi="Open Sans" w:cs="Open Sans"/>
          <w:bCs/>
        </w:rPr>
        <w:t>ügyekben</w:t>
      </w:r>
    </w:p>
    <w:p w14:paraId="344EA65A" w14:textId="77777777" w:rsidR="009525C0" w:rsidRPr="009525C0" w:rsidRDefault="009525C0" w:rsidP="009525C0">
      <w:pPr>
        <w:pStyle w:val="Listaszerbekezds"/>
        <w:spacing w:after="0"/>
        <w:jc w:val="both"/>
        <w:rPr>
          <w:rFonts w:ascii="Open Sans" w:hAnsi="Open Sans" w:cs="Open Sans"/>
        </w:rPr>
      </w:pPr>
    </w:p>
    <w:p w14:paraId="485090D4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Az anyagi jog érvényesíthetősége és annak eljárásjogi </w:t>
      </w:r>
      <w:proofErr w:type="spellStart"/>
      <w:r>
        <w:rPr>
          <w:rFonts w:ascii="Open Sans" w:hAnsi="Open Sans" w:cs="Open Sans"/>
        </w:rPr>
        <w:t>korlátai</w:t>
      </w:r>
      <w:proofErr w:type="spellEnd"/>
    </w:p>
    <w:p w14:paraId="55D0EF74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állítási és bizonyítási szükséghelyzet szabályainak gyakorlata a peres eljárásokban</w:t>
      </w:r>
    </w:p>
    <w:p w14:paraId="4B7F1832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ideiglenes intézkedés gyakorlata</w:t>
      </w:r>
    </w:p>
    <w:p w14:paraId="65D014F2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Keresetváltoztatás a per különböző szakaszaiban</w:t>
      </w:r>
    </w:p>
    <w:p w14:paraId="7AC07F7F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Meddig ügyvéd a bíró? – az anyagi pervezetés dilemmái</w:t>
      </w:r>
    </w:p>
    <w:p w14:paraId="45E82771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Összehasonlító helyzetben lévő személlyel vagy csoporttal kapcsolatos bizonyítási kérdések az egyenlő bánásmód alapú személyiségi jogi perekben</w:t>
      </w:r>
    </w:p>
    <w:p w14:paraId="763E0113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szakértői bizonyítás rendszere az új </w:t>
      </w:r>
      <w:proofErr w:type="gramStart"/>
      <w:r>
        <w:rPr>
          <w:rFonts w:ascii="Open Sans" w:hAnsi="Open Sans" w:cs="Open Sans"/>
        </w:rPr>
        <w:t>Pp.-</w:t>
      </w:r>
      <w:proofErr w:type="gramEnd"/>
      <w:r>
        <w:rPr>
          <w:rFonts w:ascii="Open Sans" w:hAnsi="Open Sans" w:cs="Open Sans"/>
        </w:rPr>
        <w:t>ben</w:t>
      </w:r>
    </w:p>
    <w:p w14:paraId="43BC2CBD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Felülbírálati jogkör megjelölésének értékelése a másodfokú bíróságok gyakorlatában</w:t>
      </w:r>
    </w:p>
    <w:p w14:paraId="250D2BCC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alapvető jogok dogmatikai értelmezési gyakorlata a bírósági döntésekben</w:t>
      </w:r>
    </w:p>
    <w:p w14:paraId="0556027C" w14:textId="77777777" w:rsidR="009525C0" w:rsidRPr="00EA1457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 w:rsidRPr="00EA1457">
        <w:rPr>
          <w:rFonts w:ascii="Open Sans" w:hAnsi="Open Sans" w:cs="Open Sans"/>
        </w:rPr>
        <w:t>A jogegységi panasz</w:t>
      </w:r>
    </w:p>
    <w:p w14:paraId="4FAA0C90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 w:rsidRPr="00EA1457">
        <w:rPr>
          <w:rFonts w:ascii="Open Sans" w:hAnsi="Open Sans" w:cs="Open Sans"/>
          <w:bCs/>
        </w:rPr>
        <w:t>Az alkotmányjogi panasz eljárások eredményeinek hatása a bírósági jogalkalmazásra</w:t>
      </w:r>
    </w:p>
    <w:p w14:paraId="49B0CF06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kapcsolattartás végrehajtása – az új nemperes eljárás kihívásai a bíróságon </w:t>
      </w:r>
    </w:p>
    <w:p w14:paraId="1F02E370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 w:rsidRPr="00EA1457">
        <w:rPr>
          <w:rFonts w:ascii="Open Sans" w:hAnsi="Open Sans" w:cs="Open Sans"/>
          <w:bCs/>
        </w:rPr>
        <w:t>A</w:t>
      </w:r>
      <w:r w:rsidRPr="00EA1457">
        <w:rPr>
          <w:rFonts w:ascii="Open Sans" w:hAnsi="Open Sans" w:cs="Open Sans"/>
        </w:rPr>
        <w:t xml:space="preserve"> </w:t>
      </w:r>
      <w:r w:rsidRPr="00EA1457">
        <w:rPr>
          <w:rFonts w:ascii="Open Sans" w:hAnsi="Open Sans" w:cs="Open Sans"/>
          <w:bCs/>
        </w:rPr>
        <w:t>birtokperek</w:t>
      </w:r>
      <w:r w:rsidRPr="00EA1457">
        <w:rPr>
          <w:rFonts w:ascii="Open Sans" w:hAnsi="Open Sans" w:cs="Open Sans"/>
        </w:rPr>
        <w:t xml:space="preserve"> </w:t>
      </w:r>
      <w:r w:rsidRPr="00EA1457">
        <w:rPr>
          <w:rFonts w:ascii="Open Sans" w:hAnsi="Open Sans" w:cs="Open Sans"/>
          <w:bCs/>
        </w:rPr>
        <w:t>a bírói gyakorlatban</w:t>
      </w:r>
    </w:p>
    <w:p w14:paraId="4CDBF363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</w:t>
      </w:r>
      <w:r w:rsidRPr="00902CBF">
        <w:rPr>
          <w:rFonts w:ascii="Open Sans" w:hAnsi="Open Sans" w:cs="Open Sans"/>
        </w:rPr>
        <w:t>sajtóhelyreigazítási perek</w:t>
      </w:r>
      <w:r>
        <w:rPr>
          <w:rFonts w:ascii="Open Sans" w:hAnsi="Open Sans" w:cs="Open Sans"/>
        </w:rPr>
        <w:t xml:space="preserve"> a bírói gyakorlatban</w:t>
      </w:r>
    </w:p>
    <w:p w14:paraId="2D15038B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ingatlan-nyilvántartási perek</w:t>
      </w:r>
    </w:p>
    <w:p w14:paraId="1A35B886" w14:textId="77777777" w:rsidR="009525C0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közérdekű adatok, személyes adatok kiadásával kapcsolatos perek</w:t>
      </w:r>
    </w:p>
    <w:p w14:paraId="19F4BC08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devizaperek aktuális gyakorlati problémái, az árfolyamkockázatról szóló tájékoztatók megítélésének bírói gyakorlata</w:t>
      </w:r>
    </w:p>
    <w:p w14:paraId="5CDE4018" w14:textId="77777777" w:rsidR="009525C0" w:rsidRPr="006C7EDF" w:rsidRDefault="009525C0" w:rsidP="009525C0">
      <w:pPr>
        <w:pStyle w:val="Listaszerbekezds"/>
        <w:numPr>
          <w:ilvl w:val="0"/>
          <w:numId w:val="18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veszélyhelyzettel összefüggő jogalkalmazási gyakorlat</w:t>
      </w:r>
    </w:p>
    <w:p w14:paraId="554DB39B" w14:textId="77777777" w:rsidR="004F2BF2" w:rsidRPr="002041BF" w:rsidRDefault="004F2BF2" w:rsidP="004F2BF2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sz w:val="21"/>
          <w:szCs w:val="21"/>
          <w:lang w:eastAsia="hu-HU"/>
        </w:rPr>
      </w:pPr>
    </w:p>
    <w:p w14:paraId="20F027D0" w14:textId="77777777" w:rsidR="004F2BF2" w:rsidRPr="002041BF" w:rsidRDefault="004F2BF2" w:rsidP="004F2BF2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sz w:val="21"/>
          <w:szCs w:val="21"/>
          <w:lang w:eastAsia="hu-HU"/>
        </w:rPr>
      </w:pPr>
    </w:p>
    <w:p w14:paraId="38341C9F" w14:textId="77777777" w:rsidR="002041BF" w:rsidRPr="00093A25" w:rsidRDefault="002041BF" w:rsidP="00DA6C79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Open Sans"/>
          <w:color w:val="BF8F00" w:themeColor="accent4" w:themeShade="BF"/>
          <w:sz w:val="21"/>
          <w:szCs w:val="21"/>
          <w:lang w:eastAsia="hu-HU"/>
        </w:rPr>
      </w:pPr>
    </w:p>
    <w:p w14:paraId="423AD33B" w14:textId="77777777" w:rsidR="0012709F" w:rsidRPr="0012709F" w:rsidRDefault="0012709F" w:rsidP="001270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b/>
          <w:bCs/>
          <w:color w:val="000000" w:themeColor="text1"/>
          <w:lang w:eastAsia="hu-HU"/>
        </w:rPr>
      </w:pPr>
      <w:r w:rsidRPr="0012709F">
        <w:rPr>
          <w:rFonts w:ascii="Open Sans" w:eastAsia="Times New Roman" w:hAnsi="Open Sans" w:cs="Open Sans"/>
          <w:b/>
          <w:bCs/>
          <w:color w:val="000000" w:themeColor="text1"/>
          <w:lang w:eastAsia="hu-HU"/>
        </w:rPr>
        <w:t>b) Büntetőjogi szekció</w:t>
      </w:r>
    </w:p>
    <w:p w14:paraId="65C6659C" w14:textId="77777777" w:rsidR="0012709F" w:rsidRDefault="0012709F" w:rsidP="001270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hu-HU"/>
        </w:rPr>
      </w:pPr>
    </w:p>
    <w:p w14:paraId="0734F016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jogos védelem problematikája a jogalkotás és a bírói gyakorlat tükrében</w:t>
      </w:r>
    </w:p>
    <w:p w14:paraId="14EB2A60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Társas elkövetési formák a büntető anyagi jogban és a gyakorlatban</w:t>
      </w:r>
    </w:p>
    <w:p w14:paraId="1CC56910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előkészületi magatartások minősítési kérdései</w:t>
      </w:r>
    </w:p>
    <w:p w14:paraId="5C5C4987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Az elzárás kiszabásának gyakorlati tapasztalatai </w:t>
      </w:r>
    </w:p>
    <w:p w14:paraId="5B7D9B28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feltételes szabadságra bocsátás aktuális kérdései</w:t>
      </w:r>
    </w:p>
    <w:p w14:paraId="7CB62292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összbüntetés az Alkotmánybíróság határozatai tükrében</w:t>
      </w:r>
    </w:p>
    <w:p w14:paraId="72594175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emberi méltóság és a személyiségi jogok védelmének büntetőjogi aspektusai az Alkotmánybíróság érvelésének tükrében</w:t>
      </w:r>
    </w:p>
    <w:p w14:paraId="6531209C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közszereplő, mint a rágalmazás és a becsületsértés sértettje</w:t>
      </w:r>
    </w:p>
    <w:p w14:paraId="28BCEB4C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gyermekek ellen elkövetett szexuális bűncselekmények megítélése a bírói gyakorlatban </w:t>
      </w:r>
    </w:p>
    <w:p w14:paraId="729B884A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pedofília – gyermekprostitúció, gyermekpornográfia – elleni büntetőjogi fellépés</w:t>
      </w:r>
    </w:p>
    <w:p w14:paraId="53C87C3D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A kapcsolati erőszak tényállása a családon belüli erőszak elleni harcban</w:t>
      </w:r>
    </w:p>
    <w:p w14:paraId="4D5305A7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emberkereskedelem ítélkezési gyakorlatának változásai</w:t>
      </w:r>
    </w:p>
    <w:p w14:paraId="050CBB2D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Kábítószer-bűncselekmények minősítésének dogmatikai változása</w:t>
      </w:r>
    </w:p>
    <w:p w14:paraId="54756937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csalás bűncselekményének régi és új megjelenési formái </w:t>
      </w:r>
    </w:p>
    <w:p w14:paraId="375241D7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pénzmosás ítélkezési gyakorlatának változásai és az anyagi jog változása</w:t>
      </w:r>
    </w:p>
    <w:p w14:paraId="69B4AD4B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internetes zaklatás</w:t>
      </w:r>
    </w:p>
    <w:p w14:paraId="53690E6E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digitális forradalom hatásai a bűnözésre és a büntetőjogra</w:t>
      </w:r>
    </w:p>
    <w:p w14:paraId="005B794B" w14:textId="77777777" w:rsidR="009525C0" w:rsidRDefault="009525C0" w:rsidP="009525C0">
      <w:pPr>
        <w:pStyle w:val="Listaszerbekezds"/>
        <w:spacing w:after="0"/>
        <w:jc w:val="both"/>
        <w:rPr>
          <w:rFonts w:ascii="Open Sans" w:hAnsi="Open Sans" w:cs="Open Sans"/>
        </w:rPr>
      </w:pPr>
    </w:p>
    <w:p w14:paraId="5048D1DD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Eljárási feladatok megoszlása: a büntetőigény érvényesítése, a bizonyítási teher és a valósághű tényállás megállapítása az új </w:t>
      </w:r>
      <w:proofErr w:type="gramStart"/>
      <w:r>
        <w:rPr>
          <w:rFonts w:ascii="Open Sans" w:hAnsi="Open Sans" w:cs="Open Sans"/>
        </w:rPr>
        <w:t>Be.-</w:t>
      </w:r>
      <w:proofErr w:type="gramEnd"/>
      <w:r>
        <w:rPr>
          <w:rFonts w:ascii="Open Sans" w:hAnsi="Open Sans" w:cs="Open Sans"/>
        </w:rPr>
        <w:t>ben</w:t>
      </w:r>
    </w:p>
    <w:p w14:paraId="14A7FE28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különleges bánásmód jelentősége a büntetőeljárásban</w:t>
      </w:r>
    </w:p>
    <w:p w14:paraId="0BCDF17E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személyi szabadságot érintő bírói engedélyes kényszerintézkedések indokoltáságának felülvizsgálata a gyakorlatban</w:t>
      </w:r>
    </w:p>
    <w:p w14:paraId="76B621A6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távoltartás és a bűnügyi felügyelet magatartási szabályainak megtartását biztosító intézkedések, az óvadék alkalmazása a gyakorlatban</w:t>
      </w:r>
    </w:p>
    <w:p w14:paraId="4435C3F5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zár alá vétel gyakorlati kérdései</w:t>
      </w:r>
    </w:p>
    <w:p w14:paraId="5DAB6226" w14:textId="77777777" w:rsidR="009525C0" w:rsidRPr="006C7EDF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szakértői bizonyítás rendszere, a magánszakértői vélemény és felhasználási lehetőségei</w:t>
      </w:r>
    </w:p>
    <w:p w14:paraId="12E124F9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polgári jogi igény előterjesztése és annak elbírálása</w:t>
      </w:r>
    </w:p>
    <w:p w14:paraId="62541DC7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büntetőeljárás gyorsítását célzó jogintézmények</w:t>
      </w:r>
    </w:p>
    <w:p w14:paraId="50073368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Eljárás egyezség esetén</w:t>
      </w:r>
    </w:p>
    <w:p w14:paraId="3F4C0E00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korlátozott fellebbezés a büntetőeljárásban</w:t>
      </w:r>
    </w:p>
    <w:p w14:paraId="63C1DB15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másodfokú felülbírálat </w:t>
      </w:r>
      <w:proofErr w:type="spellStart"/>
      <w:r>
        <w:rPr>
          <w:rFonts w:ascii="Open Sans" w:hAnsi="Open Sans" w:cs="Open Sans"/>
        </w:rPr>
        <w:t>korlátai</w:t>
      </w:r>
      <w:proofErr w:type="spellEnd"/>
    </w:p>
    <w:p w14:paraId="1EFEA09A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megalapozatlanság és annak következményei a másodfokú bírósági eljárásban</w:t>
      </w:r>
    </w:p>
    <w:p w14:paraId="296403F8" w14:textId="77777777" w:rsidR="009525C0" w:rsidRPr="006C7EDF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hatályon kívül helyező végzés elleni fellebbezés és gyakorlati tapasztalatai</w:t>
      </w:r>
    </w:p>
    <w:p w14:paraId="7CF91AA1" w14:textId="77777777" w:rsidR="009525C0" w:rsidRPr="006C7EDF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pótmagánvádas eljárás jellegzetességei</w:t>
      </w:r>
    </w:p>
    <w:p w14:paraId="7B7F9503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Kúria szerepe a jogegység megteremtésében</w:t>
      </w:r>
    </w:p>
    <w:p w14:paraId="68847E1C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veszélyhelyzet alatt érvényesülő eljárási szabályok a gyakorlatban</w:t>
      </w:r>
    </w:p>
    <w:p w14:paraId="3DE6F946" w14:textId="77777777" w:rsidR="009525C0" w:rsidRDefault="009525C0" w:rsidP="009525C0">
      <w:pPr>
        <w:pStyle w:val="Listaszerbekezds"/>
        <w:spacing w:after="0"/>
        <w:jc w:val="both"/>
        <w:rPr>
          <w:rFonts w:ascii="Open Sans" w:hAnsi="Open Sans" w:cs="Open Sans"/>
        </w:rPr>
      </w:pPr>
    </w:p>
    <w:p w14:paraId="60F5CAFE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Kártalanítás az alapvető jogokat sértő elhelyezési körülmények miatt</w:t>
      </w:r>
    </w:p>
    <w:p w14:paraId="507966F0" w14:textId="77777777" w:rsidR="009525C0" w:rsidRDefault="009525C0" w:rsidP="009525C0">
      <w:pPr>
        <w:pStyle w:val="Listaszerbekezds"/>
        <w:numPr>
          <w:ilvl w:val="0"/>
          <w:numId w:val="19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</w:t>
      </w:r>
      <w:proofErr w:type="spellStart"/>
      <w:r>
        <w:rPr>
          <w:rFonts w:ascii="Open Sans" w:hAnsi="Open Sans" w:cs="Open Sans"/>
        </w:rPr>
        <w:t>reintegráció</w:t>
      </w:r>
      <w:proofErr w:type="spellEnd"/>
    </w:p>
    <w:p w14:paraId="5C6ED7E8" w14:textId="77777777" w:rsidR="00D7461E" w:rsidRDefault="00D7461E" w:rsidP="001270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hu-HU"/>
        </w:rPr>
      </w:pPr>
    </w:p>
    <w:p w14:paraId="235DCD81" w14:textId="77777777" w:rsidR="00D7461E" w:rsidRPr="0012709F" w:rsidRDefault="00D7461E" w:rsidP="001270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hu-HU"/>
        </w:rPr>
      </w:pPr>
    </w:p>
    <w:p w14:paraId="60A188C1" w14:textId="77777777" w:rsidR="00B92F86" w:rsidRPr="007F38C6" w:rsidRDefault="00E142E6" w:rsidP="00E142E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lang w:eastAsia="hu-HU"/>
        </w:rPr>
      </w:pPr>
      <w:r w:rsidRPr="00E142E6">
        <w:rPr>
          <w:rFonts w:ascii="Open Sans" w:eastAsia="Times New Roman" w:hAnsi="Open Sans" w:cs="Open Sans"/>
          <w:color w:val="333333"/>
          <w:lang w:eastAsia="hu-HU"/>
        </w:rPr>
        <w:t> </w:t>
      </w:r>
      <w:r w:rsidR="0012709F" w:rsidRPr="007F38C6">
        <w:rPr>
          <w:rFonts w:ascii="Open Sans" w:eastAsia="Times New Roman" w:hAnsi="Open Sans" w:cs="Open Sans"/>
          <w:b/>
          <w:bCs/>
          <w:color w:val="000000" w:themeColor="text1"/>
          <w:lang w:eastAsia="hu-HU"/>
        </w:rPr>
        <w:t>c</w:t>
      </w:r>
      <w:r w:rsidRPr="007F38C6">
        <w:rPr>
          <w:rFonts w:ascii="Open Sans" w:eastAsia="Times New Roman" w:hAnsi="Open Sans" w:cs="Open Sans"/>
          <w:b/>
          <w:bCs/>
          <w:color w:val="000000" w:themeColor="text1"/>
          <w:lang w:eastAsia="hu-HU"/>
        </w:rPr>
        <w:t>) Munkajogi és közigazgatási jogi szekció</w:t>
      </w:r>
    </w:p>
    <w:p w14:paraId="30084B7A" w14:textId="77777777" w:rsidR="00B92F86" w:rsidRDefault="00B92F86" w:rsidP="00E142E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lang w:eastAsia="hu-HU"/>
        </w:rPr>
      </w:pPr>
    </w:p>
    <w:p w14:paraId="4944485C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koronavírus járvány és a veszélyhelyzet hatása a foglalkoztatásra</w:t>
      </w:r>
    </w:p>
    <w:p w14:paraId="5B98BE5F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koronavírus járvány és a veszélyhelyzet alatt alkalmazandó munkaügyi szabályok (eltérő megállapodások, </w:t>
      </w:r>
      <w:proofErr w:type="spellStart"/>
      <w:r>
        <w:rPr>
          <w:rFonts w:ascii="Open Sans" w:hAnsi="Open Sans" w:cs="Open Sans"/>
        </w:rPr>
        <w:t>home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office</w:t>
      </w:r>
      <w:proofErr w:type="spellEnd"/>
      <w:r>
        <w:rPr>
          <w:rFonts w:ascii="Open Sans" w:hAnsi="Open Sans" w:cs="Open Sans"/>
        </w:rPr>
        <w:t>, távmunka, munkaidő és munkabér csökkentés, fizetett és nem fizetett szabadságok kiadása, a fertőzéssel érintett munkavállaló helyzete)</w:t>
      </w:r>
    </w:p>
    <w:p w14:paraId="0DCC3142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fuvarozási tevékenység során felmerülő munkajogi kérdések</w:t>
      </w:r>
    </w:p>
    <w:p w14:paraId="6D8A7648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Szakértői bizonyítás munkaügyi perekben</w:t>
      </w:r>
    </w:p>
    <w:p w14:paraId="73E8A908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munkáltatói kártérítési felelősség egyes kérdései</w:t>
      </w:r>
    </w:p>
    <w:p w14:paraId="3FA981EE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A versenytilalmi megállapodás érvénytelensége</w:t>
      </w:r>
    </w:p>
    <w:p w14:paraId="64EA6232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munkahelyi zaklatás</w:t>
      </w:r>
    </w:p>
    <w:p w14:paraId="0EC61719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munkavégzés helyének megváltoztatása – távmunka, „</w:t>
      </w:r>
      <w:proofErr w:type="spellStart"/>
      <w:r>
        <w:rPr>
          <w:rFonts w:ascii="Open Sans" w:hAnsi="Open Sans" w:cs="Open Sans"/>
        </w:rPr>
        <w:t>home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office</w:t>
      </w:r>
      <w:proofErr w:type="spellEnd"/>
      <w:r>
        <w:rPr>
          <w:rFonts w:ascii="Open Sans" w:hAnsi="Open Sans" w:cs="Open Sans"/>
        </w:rPr>
        <w:t>”</w:t>
      </w:r>
    </w:p>
    <w:p w14:paraId="6070C204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atipikus foglakoztatási formák szerepe a munkajogban</w:t>
      </w:r>
    </w:p>
    <w:p w14:paraId="60D00C89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általános magatartási követelmények érvényesülése a munkaviszony során</w:t>
      </w:r>
    </w:p>
    <w:p w14:paraId="287DD1FE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jogállásváltozással kapcsolatban felmerülő problémák</w:t>
      </w:r>
    </w:p>
    <w:p w14:paraId="7DEDB82A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külföldön dolgozó magyar munkavállalókra alkalmazandó szabályok</w:t>
      </w:r>
    </w:p>
    <w:p w14:paraId="23BF1A9F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üzemi tanács szerepe a munkavállalók érdekvédelmében</w:t>
      </w:r>
    </w:p>
    <w:p w14:paraId="756D06DF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bizalomvesztés, mint felmondási ok</w:t>
      </w:r>
    </w:p>
    <w:p w14:paraId="72AD934B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GYES és GYED melletti foglalkoztatás</w:t>
      </w:r>
    </w:p>
    <w:p w14:paraId="07F88EDF" w14:textId="77777777" w:rsidR="009525C0" w:rsidRDefault="009525C0" w:rsidP="009525C0">
      <w:pPr>
        <w:pStyle w:val="Listaszerbekezds"/>
        <w:spacing w:after="0"/>
        <w:jc w:val="both"/>
        <w:rPr>
          <w:rFonts w:ascii="Open Sans" w:hAnsi="Open Sans" w:cs="Open Sans"/>
        </w:rPr>
      </w:pPr>
    </w:p>
    <w:p w14:paraId="658DC6C5" w14:textId="77777777" w:rsidR="009525C0" w:rsidRPr="006C7EDF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közigazgatási ügyek eljárási szabályai változása, annak hatása a gyakorlatra</w:t>
      </w:r>
    </w:p>
    <w:p w14:paraId="0B0F5188" w14:textId="77777777" w:rsidR="009525C0" w:rsidRPr="006C7EDF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közigazgatási bíráskodás legújabb szervezeti kerete – hatékonyabb. gyorsabb, szakszerűbb ítélkezés?</w:t>
      </w:r>
    </w:p>
    <w:p w14:paraId="65B77957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veszélyhelyzet alatt irányadó átmeneti eljárási szabályok alkalmazásának tapasztalatai és hatása a közigazgatási bíráskodásra</w:t>
      </w:r>
    </w:p>
    <w:p w14:paraId="4AB6DB84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megelőző eljárásban kirendelt szakértő, a szakhatóság, illetve a szakkérdésben eljáró hatóság közigazgatási perbeli helyzete</w:t>
      </w:r>
    </w:p>
    <w:p w14:paraId="641039C8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jogsérelem orvoslása a közigazgatási eljárásban, és ennek közigazgatási perjogi következményei</w:t>
      </w:r>
    </w:p>
    <w:p w14:paraId="5D859DE6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pénzügyi bíráskodás újabb jogalkalmazási kérdései – </w:t>
      </w:r>
      <w:proofErr w:type="spellStart"/>
      <w:r>
        <w:rPr>
          <w:rFonts w:ascii="Open Sans" w:hAnsi="Open Sans" w:cs="Open Sans"/>
        </w:rPr>
        <w:t>Glencore</w:t>
      </w:r>
      <w:proofErr w:type="spellEnd"/>
      <w:r>
        <w:rPr>
          <w:rFonts w:ascii="Open Sans" w:hAnsi="Open Sans" w:cs="Open Sans"/>
        </w:rPr>
        <w:t>, PORR és a Sole-</w:t>
      </w:r>
      <w:proofErr w:type="spellStart"/>
      <w:r>
        <w:rPr>
          <w:rFonts w:ascii="Open Sans" w:hAnsi="Open Sans" w:cs="Open Sans"/>
        </w:rPr>
        <w:t>Mizo</w:t>
      </w:r>
      <w:proofErr w:type="spellEnd"/>
      <w:r>
        <w:rPr>
          <w:rFonts w:ascii="Open Sans" w:hAnsi="Open Sans" w:cs="Open Sans"/>
        </w:rPr>
        <w:t xml:space="preserve"> ügyek</w:t>
      </w:r>
    </w:p>
    <w:p w14:paraId="6A075E23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földforgalmi szabályozás alkotmányosság kérdései</w:t>
      </w:r>
    </w:p>
    <w:p w14:paraId="37B35FE6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új gyülekezési törvény – várakozások és eredmények</w:t>
      </w:r>
    </w:p>
    <w:p w14:paraId="7772C5B4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köztestületi jogviták speciális tárgya – az etikai és fegyelmi ügyek sajátosságai</w:t>
      </w:r>
    </w:p>
    <w:p w14:paraId="091791B7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ECN+ irányelv és várható hatásai</w:t>
      </w:r>
    </w:p>
    <w:p w14:paraId="683DCEC1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ajánlat érvénytelenségére vezető környezetvédelmi, szociális és munkajogi követelményeknek meg nem felelés problematikája</w:t>
      </w:r>
    </w:p>
    <w:p w14:paraId="2631A193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versenyjog és a közbeszerzés határterületei</w:t>
      </w:r>
    </w:p>
    <w:p w14:paraId="5910479D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Adatvédelem a közigazgatási hatósági és peres eljárásban</w:t>
      </w:r>
    </w:p>
    <w:p w14:paraId="60982940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Azonnali jogvédelem jogintézménye a Kp.-ban </w:t>
      </w:r>
    </w:p>
    <w:p w14:paraId="48736693" w14:textId="77777777" w:rsidR="009525C0" w:rsidRPr="006C7EDF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közbeszerzési szabályozás változása és az időbeli hatály egyes kérdései</w:t>
      </w:r>
    </w:p>
    <w:p w14:paraId="0E32E594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közbeszerzés eredményeként megkötött szerződések teljesítése – a Közbeszerzési Hatóság ellenőrzési gyakorlata</w:t>
      </w:r>
    </w:p>
    <w:p w14:paraId="519E1FE1" w14:textId="77777777" w:rsidR="009525C0" w:rsidRPr="006C7EDF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Egyes, szerződésekhez kapcsolódó kérdések a közbeszerzési jogban – elhatárolások</w:t>
      </w:r>
    </w:p>
    <w:p w14:paraId="3A39CEA9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helyi adókkal kapcsolatos jogviták</w:t>
      </w:r>
    </w:p>
    <w:p w14:paraId="56B9EDA7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magyar versenyjogi bíráskodás különös tekintettel az európai jogi összefüggésekre</w:t>
      </w:r>
    </w:p>
    <w:p w14:paraId="35DF0BB7" w14:textId="77777777" w:rsidR="009525C0" w:rsidRDefault="009525C0" w:rsidP="009525C0">
      <w:pPr>
        <w:pStyle w:val="Listaszerbekezds"/>
        <w:numPr>
          <w:ilvl w:val="0"/>
          <w:numId w:val="20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Az emberi környezet védelmével kapcsolatos közigazgatási perek gyakorlata</w:t>
      </w:r>
    </w:p>
    <w:p w14:paraId="48D14279" w14:textId="77777777" w:rsidR="007F38C6" w:rsidRDefault="007F38C6" w:rsidP="007F38C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 w:themeColor="text1"/>
          <w:sz w:val="21"/>
          <w:szCs w:val="21"/>
          <w:lang w:eastAsia="hu-HU"/>
        </w:rPr>
      </w:pPr>
      <w:r>
        <w:rPr>
          <w:rFonts w:ascii="Open Sans" w:eastAsia="Times New Roman" w:hAnsi="Open Sans" w:cs="Open Sans"/>
          <w:b/>
          <w:bCs/>
          <w:color w:val="000000" w:themeColor="text1"/>
          <w:sz w:val="21"/>
          <w:szCs w:val="21"/>
          <w:lang w:eastAsia="hu-HU"/>
        </w:rPr>
        <w:t>d</w:t>
      </w:r>
      <w:r w:rsidRPr="008B7CF3">
        <w:rPr>
          <w:rFonts w:ascii="Open Sans" w:eastAsia="Times New Roman" w:hAnsi="Open Sans" w:cs="Open Sans"/>
          <w:b/>
          <w:bCs/>
          <w:color w:val="000000" w:themeColor="text1"/>
          <w:sz w:val="21"/>
          <w:szCs w:val="21"/>
          <w:lang w:eastAsia="hu-HU"/>
        </w:rPr>
        <w:t>) Bírósági általános igazgatási szekció</w:t>
      </w:r>
    </w:p>
    <w:p w14:paraId="1EEFF161" w14:textId="77777777" w:rsidR="007F38C6" w:rsidRDefault="007F38C6" w:rsidP="007F38C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hu-HU"/>
        </w:rPr>
      </w:pPr>
    </w:p>
    <w:p w14:paraId="760BCC69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Vezetői modellek, stratégiák: előnyök, hátrányok</w:t>
      </w:r>
    </w:p>
    <w:p w14:paraId="3DADBE7F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A modern technika a hatékony igazgatás szolgálatában</w:t>
      </w:r>
    </w:p>
    <w:p w14:paraId="4D71ECC5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Bírák</w:t>
      </w:r>
      <w:proofErr w:type="spellEnd"/>
      <w:r>
        <w:rPr>
          <w:rFonts w:ascii="Open Sans" w:hAnsi="Open Sans" w:cs="Open Sans"/>
        </w:rPr>
        <w:t xml:space="preserve"> és bíróságok társadalmi megbecsülése, személyiségi jogok és tekintélyek védelme</w:t>
      </w:r>
    </w:p>
    <w:p w14:paraId="26952B38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sajtó és a bíróságok kapcsolata, különös tekintettel a bíróságok reagálási lehetőségeire, a sajtóban megjelent valótlan tartalmakkal kapcsolatban</w:t>
      </w:r>
    </w:p>
    <w:p w14:paraId="43A7BB2A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veszélyhelyzet különleges kihívásai a bírósági igazgatásban</w:t>
      </w:r>
    </w:p>
    <w:p w14:paraId="14C42077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hatékony ítélkezés támogatásának lehetséges eszközei</w:t>
      </w:r>
    </w:p>
    <w:p w14:paraId="431E1F6A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Nők a munkaerőpiacon – hátrányos megkülönböztetés, európai uniós és magyar szabályozás, támogatási rendszer</w:t>
      </w:r>
    </w:p>
    <w:p w14:paraId="75A80976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Adatvédelem (GDPR) alkalmazása a foglalkoztatásra</w:t>
      </w:r>
    </w:p>
    <w:p w14:paraId="4A7FD98B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 munkaidőbeosztás szerepe a rugalmas foglalkoztatásban</w:t>
      </w:r>
    </w:p>
    <w:p w14:paraId="25C99612" w14:textId="77777777" w:rsidR="00D7461E" w:rsidRDefault="00D7461E" w:rsidP="00D7461E">
      <w:pPr>
        <w:pStyle w:val="Listaszerbekezds"/>
        <w:numPr>
          <w:ilvl w:val="0"/>
          <w:numId w:val="21"/>
        </w:numPr>
        <w:spacing w:after="0"/>
        <w:jc w:val="both"/>
        <w:rPr>
          <w:rFonts w:ascii="Open Sans" w:hAnsi="Open Sans" w:cs="Open Sans"/>
        </w:rPr>
      </w:pPr>
      <w:r w:rsidRPr="00040814">
        <w:rPr>
          <w:rFonts w:ascii="Open Sans" w:hAnsi="Open Sans" w:cs="Open Sans"/>
        </w:rPr>
        <w:t>A teljesítményösztönző bérezési formák, lehetőségek</w:t>
      </w:r>
    </w:p>
    <w:p w14:paraId="418EEB95" w14:textId="77777777" w:rsidR="00D7461E" w:rsidRPr="008B7CF3" w:rsidRDefault="00D7461E" w:rsidP="007F38C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hu-HU"/>
        </w:rPr>
      </w:pPr>
    </w:p>
    <w:p w14:paraId="22F09211" w14:textId="77777777" w:rsidR="004F2BF2" w:rsidRDefault="004F2BF2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b/>
          <w:bCs/>
          <w:color w:val="333333"/>
          <w:lang w:eastAsia="hu-HU"/>
        </w:rPr>
      </w:pPr>
    </w:p>
    <w:p w14:paraId="02204EFA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b/>
          <w:bCs/>
          <w:color w:val="333333"/>
          <w:lang w:eastAsia="hu-HU"/>
        </w:rPr>
        <w:t>Részvételi feltételek:</w:t>
      </w:r>
    </w:p>
    <w:p w14:paraId="2C827429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pályázat</w:t>
      </w:r>
    </w:p>
    <w:p w14:paraId="23AF0A3D" w14:textId="77777777" w:rsidR="00E142E6" w:rsidRPr="002F3684" w:rsidRDefault="00E142E6" w:rsidP="002F3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bírósági és</w:t>
      </w:r>
    </w:p>
    <w:p w14:paraId="0D287944" w14:textId="77777777" w:rsidR="00E142E6" w:rsidRPr="002F3684" w:rsidRDefault="00E142E6" w:rsidP="002F36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joghallgató tagozaton</w:t>
      </w:r>
    </w:p>
    <w:p w14:paraId="64C0D488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kerül meghirdetésre.</w:t>
      </w:r>
    </w:p>
    <w:p w14:paraId="54A65366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Azon részt vehet a bírósági szervezet minden, tudományos fokozattal nem rendelkező tagja, valamint a bírósági munka iránt érdeklődő, jogász osztatlan mesterképzésben részt vevő hallgató.</w:t>
      </w:r>
    </w:p>
    <w:p w14:paraId="0BDA62C6" w14:textId="77777777" w:rsidR="002A07AD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Nem vehet részt a pályázaton, aki a pályázat valamely Bíráló Bizottságának tagja, illetve bíráló bizottsági tag Ptk. szerinti hozzátartozója.</w:t>
      </w:r>
    </w:p>
    <w:p w14:paraId="540BFCED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 </w:t>
      </w:r>
    </w:p>
    <w:p w14:paraId="6AF2F65F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b/>
          <w:bCs/>
          <w:color w:val="333333"/>
          <w:lang w:eastAsia="hu-HU"/>
        </w:rPr>
        <w:t>A pályázatok benyújtásának tartalmi követelményei:</w:t>
      </w:r>
    </w:p>
    <w:p w14:paraId="05E29865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Pályázni kizárólag olyan dolgozattal lehet, amelyet a benyújtására rendelkezésre álló határidőt megelőzően nem nyújtottak be más tudományos pályázat, illetve évfolyamdolgozat, szakdolgozat céljából, más hasonló, a pályázó képzéséhez, illetve munkavégzéséhez közvetlenül kapcsolódó célból, továbbá közzététel, megjelentetés céljából.</w:t>
      </w:r>
    </w:p>
    <w:p w14:paraId="60FD1429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Ezúton szeretnénk felhívni a figyelmet a</w:t>
      </w:r>
      <w:r w:rsidR="002F3684">
        <w:rPr>
          <w:rFonts w:ascii="Open Sans" w:eastAsia="Times New Roman" w:hAnsi="Open Sans" w:cs="Open Sans"/>
          <w:color w:val="333333"/>
          <w:lang w:eastAsia="hu-HU"/>
        </w:rPr>
        <w:t xml:space="preserve"> korrekt hivatkozásra, idézésre.</w:t>
      </w:r>
    </w:p>
    <w:p w14:paraId="67FB4EF2" w14:textId="77777777" w:rsid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pályázónak törekednie kell a dolgozati témával kapcsolatos vitatott kérdéseket tartalmazó tudományos közlemények lehetőleg teljes körű idézésére.</w:t>
      </w:r>
    </w:p>
    <w:p w14:paraId="2F1082E4" w14:textId="77777777" w:rsidR="002F3684" w:rsidRDefault="002F3684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>
        <w:rPr>
          <w:rFonts w:ascii="Open Sans" w:eastAsia="Times New Roman" w:hAnsi="Open Sans" w:cs="Open Sans"/>
          <w:color w:val="333333"/>
          <w:lang w:eastAsia="hu-HU"/>
        </w:rPr>
        <w:t xml:space="preserve">A pályázati kiírásban megjelölt témakörök nem dolgozatcímek. A pályázók az egyes témakörökön belül dolgozzák ki pályaműveiket, akár annak egészét, akár annak csak egy jól </w:t>
      </w:r>
      <w:proofErr w:type="spellStart"/>
      <w:r>
        <w:rPr>
          <w:rFonts w:ascii="Open Sans" w:eastAsia="Times New Roman" w:hAnsi="Open Sans" w:cs="Open Sans"/>
          <w:color w:val="333333"/>
          <w:lang w:eastAsia="hu-HU"/>
        </w:rPr>
        <w:t>körülhatárolt</w:t>
      </w:r>
      <w:proofErr w:type="spellEnd"/>
      <w:r>
        <w:rPr>
          <w:rFonts w:ascii="Open Sans" w:eastAsia="Times New Roman" w:hAnsi="Open Sans" w:cs="Open Sans"/>
          <w:color w:val="333333"/>
          <w:lang w:eastAsia="hu-HU"/>
        </w:rPr>
        <w:t xml:space="preserve"> részét illetően.</w:t>
      </w:r>
    </w:p>
    <w:p w14:paraId="277A2AAA" w14:textId="77777777" w:rsidR="002F3684" w:rsidRDefault="002F3684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>
        <w:rPr>
          <w:rFonts w:ascii="Open Sans" w:eastAsia="Times New Roman" w:hAnsi="Open Sans" w:cs="Open Sans"/>
          <w:color w:val="333333"/>
          <w:lang w:eastAsia="hu-HU"/>
        </w:rPr>
        <w:lastRenderedPageBreak/>
        <w:t xml:space="preserve">A pályaművekben külön fel kell tüntetni mind a választott témakört, mind pedig a dolgozat címét. </w:t>
      </w:r>
    </w:p>
    <w:p w14:paraId="14C37A53" w14:textId="77777777" w:rsidR="00D7461E" w:rsidRPr="00D7461E" w:rsidRDefault="00D7461E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b/>
          <w:bCs/>
          <w:color w:val="333333"/>
          <w:lang w:eastAsia="hu-HU"/>
        </w:rPr>
      </w:pPr>
      <w:r w:rsidRPr="00D7461E">
        <w:rPr>
          <w:rFonts w:ascii="Open Sans" w:eastAsia="Times New Roman" w:hAnsi="Open Sans" w:cs="Open Sans"/>
          <w:b/>
          <w:bCs/>
          <w:color w:val="333333"/>
          <w:lang w:eastAsia="hu-HU"/>
        </w:rPr>
        <w:t>Felhívjuk a pályázók figyelmét, hogy a megadott témák átfogó jellegűek. Az egyes témákon belül résztémák kidolgozására is lehetőség van.</w:t>
      </w:r>
    </w:p>
    <w:p w14:paraId="2A388F55" w14:textId="77777777" w:rsidR="0073399C" w:rsidRPr="002F3684" w:rsidRDefault="0073399C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b/>
          <w:bCs/>
          <w:color w:val="333333"/>
          <w:lang w:eastAsia="hu-HU"/>
        </w:rPr>
      </w:pPr>
    </w:p>
    <w:p w14:paraId="56DF66CD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b/>
          <w:bCs/>
          <w:color w:val="333333"/>
          <w:lang w:eastAsia="hu-HU"/>
        </w:rPr>
        <w:t>A pályázatok benyújtásának formai követelményei:</w:t>
      </w:r>
    </w:p>
    <w:p w14:paraId="5377A5C8" w14:textId="77777777" w:rsidR="00E142E6" w:rsidRPr="002F3684" w:rsidRDefault="002F3684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>
        <w:rPr>
          <w:rFonts w:ascii="Open Sans" w:eastAsia="Times New Roman" w:hAnsi="Open Sans" w:cs="Open Sans"/>
          <w:color w:val="333333"/>
          <w:lang w:eastAsia="hu-HU"/>
        </w:rPr>
        <w:t>a</w:t>
      </w:r>
      <w:r w:rsidR="00E142E6" w:rsidRPr="002F3684">
        <w:rPr>
          <w:rFonts w:ascii="Open Sans" w:eastAsia="Times New Roman" w:hAnsi="Open Sans" w:cs="Open Sans"/>
          <w:color w:val="333333"/>
          <w:lang w:eastAsia="hu-HU"/>
        </w:rPr>
        <w:t>) Általános követelmények:</w:t>
      </w:r>
    </w:p>
    <w:p w14:paraId="301FC54B" w14:textId="77777777" w:rsidR="00E142E6" w:rsidRPr="002F3684" w:rsidRDefault="00E142E6" w:rsidP="002F36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dolgozatok maximális terjedelme három szerzői ív (egy szerzői ív negyvenezer leütés, lábjegyzetekkel és szóközökkel együtt).</w:t>
      </w:r>
    </w:p>
    <w:p w14:paraId="4DE0ADB4" w14:textId="77777777" w:rsidR="00E142E6" w:rsidRPr="002F3684" w:rsidRDefault="00E142E6" w:rsidP="002F36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A szöveget </w:t>
      </w:r>
      <w:proofErr w:type="spellStart"/>
      <w:r w:rsidRPr="002F3684">
        <w:rPr>
          <w:rFonts w:ascii="Open Sans" w:eastAsia="Times New Roman" w:hAnsi="Open Sans" w:cs="Open Sans"/>
          <w:color w:val="333333"/>
          <w:lang w:eastAsia="hu-HU"/>
        </w:rPr>
        <w:t>rich</w:t>
      </w:r>
      <w:proofErr w:type="spell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text (.</w:t>
      </w:r>
      <w:proofErr w:type="spellStart"/>
      <w:proofErr w:type="gramStart"/>
      <w:r w:rsidRPr="002F3684">
        <w:rPr>
          <w:rFonts w:ascii="Open Sans" w:eastAsia="Times New Roman" w:hAnsi="Open Sans" w:cs="Open Sans"/>
          <w:color w:val="333333"/>
          <w:lang w:eastAsia="hu-HU"/>
        </w:rPr>
        <w:t>rtf</w:t>
      </w:r>
      <w:proofErr w:type="spellEnd"/>
      <w:proofErr w:type="gram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) fájlformátumban, 12-es betűmérettel, Times New Roman betűtípussal, </w:t>
      </w:r>
      <w:proofErr w:type="spellStart"/>
      <w:r w:rsidRPr="002F3684">
        <w:rPr>
          <w:rFonts w:ascii="Open Sans" w:eastAsia="Times New Roman" w:hAnsi="Open Sans" w:cs="Open Sans"/>
          <w:color w:val="333333"/>
          <w:lang w:eastAsia="hu-HU"/>
        </w:rPr>
        <w:t>sorkizárttal</w:t>
      </w:r>
      <w:proofErr w:type="spellEnd"/>
      <w:r w:rsidRPr="002F3684">
        <w:rPr>
          <w:rFonts w:ascii="Open Sans" w:eastAsia="Times New Roman" w:hAnsi="Open Sans" w:cs="Open Sans"/>
          <w:color w:val="333333"/>
          <w:lang w:eastAsia="hu-HU"/>
        </w:rPr>
        <w:t>, egyszeres sorközzel, 2,5 cm-es margóval kell írni.</w:t>
      </w:r>
    </w:p>
    <w:p w14:paraId="3F74BBF7" w14:textId="77777777" w:rsidR="00E142E6" w:rsidRPr="002F3684" w:rsidRDefault="00E142E6" w:rsidP="002F36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dolgozatokat tartalomjegyzékkel és irodalomjegyzékkel kell ellátni.</w:t>
      </w:r>
    </w:p>
    <w:p w14:paraId="7C5BC9F2" w14:textId="77777777" w:rsidR="00E142E6" w:rsidRPr="002F3684" w:rsidRDefault="00E142E6" w:rsidP="002F36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végjegyzetek használata mellőzendő, a lábjegyzeteket arab számmal kell számozni 1-től kezdődően.</w:t>
      </w:r>
    </w:p>
    <w:p w14:paraId="685F333C" w14:textId="77777777" w:rsidR="00E142E6" w:rsidRPr="002F3684" w:rsidRDefault="00E142E6" w:rsidP="002F36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Internetes forrásokra történő hivatkozás esetén fel kell tüntetni a letöltés, illetve megtekintés dátumát.</w:t>
      </w:r>
    </w:p>
    <w:p w14:paraId="273D7B69" w14:textId="77777777" w:rsidR="00E142E6" w:rsidRPr="002F3684" w:rsidRDefault="00E142E6" w:rsidP="00FF40DF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b) Benyújtás technikai tudnivalói:</w:t>
      </w:r>
      <w:r w:rsidRPr="002F3684">
        <w:rPr>
          <w:rFonts w:ascii="Open Sans" w:eastAsia="Times New Roman" w:hAnsi="Open Sans" w:cs="Open Sans"/>
          <w:color w:val="333333"/>
          <w:lang w:eastAsia="hu-HU"/>
        </w:rPr>
        <w:br/>
        <w:t>A pályázat valamennyi példányán szükséges feltüntetni:</w:t>
      </w:r>
    </w:p>
    <w:p w14:paraId="7CB43339" w14:textId="77777777" w:rsidR="00E142E6" w:rsidRPr="002F3684" w:rsidRDefault="00E142E6" w:rsidP="002F36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választott, maximum három szóból álló jeligét,</w:t>
      </w:r>
    </w:p>
    <w:p w14:paraId="281E07DF" w14:textId="77777777" w:rsidR="00E142E6" w:rsidRPr="002F3684" w:rsidRDefault="00E142E6" w:rsidP="002F36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szekciót,</w:t>
      </w:r>
    </w:p>
    <w:p w14:paraId="2320BAB9" w14:textId="77777777" w:rsidR="00E142E6" w:rsidRPr="002F3684" w:rsidRDefault="00E142E6" w:rsidP="002F36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tagozatot,</w:t>
      </w:r>
    </w:p>
    <w:p w14:paraId="39A81456" w14:textId="77777777" w:rsidR="00E142E6" w:rsidRPr="002F3684" w:rsidRDefault="00E142E6" w:rsidP="002F36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választott téma számát és megnevezését.</w:t>
      </w:r>
    </w:p>
    <w:p w14:paraId="00210BE0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pályamű nem tartalmazhat a készítő azonosítására alkalmas adatot.</w:t>
      </w:r>
    </w:p>
    <w:p w14:paraId="0ED141AE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pályázatot nagyméretű (A4-es) borítékban kell benyújtani, amelyen kérjük feltüntetni:</w:t>
      </w:r>
    </w:p>
    <w:p w14:paraId="0CD1779F" w14:textId="77777777" w:rsidR="00E142E6" w:rsidRPr="002F3684" w:rsidRDefault="00E142E6" w:rsidP="002F36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„</w:t>
      </w:r>
      <w:proofErr w:type="spellStart"/>
      <w:r w:rsidRPr="002F3684">
        <w:rPr>
          <w:rFonts w:ascii="Open Sans" w:eastAsia="Times New Roman" w:hAnsi="Open Sans" w:cs="Open Sans"/>
          <w:color w:val="333333"/>
          <w:lang w:eastAsia="hu-HU"/>
        </w:rPr>
        <w:t>Mailáth</w:t>
      </w:r>
      <w:proofErr w:type="spell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György Tudományos Pályázat 20</w:t>
      </w:r>
      <w:r w:rsidR="00CC6F35">
        <w:rPr>
          <w:rFonts w:ascii="Open Sans" w:eastAsia="Times New Roman" w:hAnsi="Open Sans" w:cs="Open Sans"/>
          <w:color w:val="333333"/>
          <w:lang w:eastAsia="hu-HU"/>
        </w:rPr>
        <w:t>20</w:t>
      </w:r>
      <w:r w:rsidRPr="002F3684">
        <w:rPr>
          <w:rFonts w:ascii="Open Sans" w:eastAsia="Times New Roman" w:hAnsi="Open Sans" w:cs="Open Sans"/>
          <w:color w:val="333333"/>
          <w:lang w:eastAsia="hu-HU"/>
        </w:rPr>
        <w:t>”,</w:t>
      </w:r>
    </w:p>
    <w:p w14:paraId="5AE6D493" w14:textId="77777777" w:rsidR="00E142E6" w:rsidRPr="002F3684" w:rsidRDefault="00E142E6" w:rsidP="002F36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jeligét.</w:t>
      </w:r>
    </w:p>
    <w:p w14:paraId="6475F82D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nagyméretű (A4) borítékban kell elhelyezni:</w:t>
      </w:r>
    </w:p>
    <w:p w14:paraId="1CBED488" w14:textId="77777777" w:rsidR="00E142E6" w:rsidRPr="002F3684" w:rsidRDefault="00E142E6" w:rsidP="002F36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dolgozatot három spirálozott példányban (név nélkül, a dolgozat sem tartalmazhat a pályázó azonosítására alkalmas adatot),</w:t>
      </w:r>
    </w:p>
    <w:p w14:paraId="5FEC1462" w14:textId="77777777" w:rsidR="00E142E6" w:rsidRPr="002F3684" w:rsidRDefault="00E142E6" w:rsidP="002F36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kettő példány CD vagy DVD lemezt, amely tartalmazza a dolgozatot .</w:t>
      </w:r>
      <w:proofErr w:type="spellStart"/>
      <w:proofErr w:type="gramStart"/>
      <w:r w:rsidRPr="002F3684">
        <w:rPr>
          <w:rFonts w:ascii="Open Sans" w:eastAsia="Times New Roman" w:hAnsi="Open Sans" w:cs="Open Sans"/>
          <w:color w:val="333333"/>
          <w:lang w:eastAsia="hu-HU"/>
        </w:rPr>
        <w:t>rtf</w:t>
      </w:r>
      <w:proofErr w:type="spellEnd"/>
      <w:proofErr w:type="gram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és .pdf formátumban (ez esetben is a pályázó azonosítására alkalmas adat nélkül),</w:t>
      </w:r>
    </w:p>
    <w:p w14:paraId="7ED6EF88" w14:textId="77777777" w:rsidR="00E142E6" w:rsidRPr="002F3684" w:rsidRDefault="00E142E6" w:rsidP="002F36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k</w:t>
      </w:r>
      <w:r w:rsidR="000F516C">
        <w:rPr>
          <w:rFonts w:ascii="Open Sans" w:eastAsia="Times New Roman" w:hAnsi="Open Sans" w:cs="Open Sans"/>
          <w:color w:val="333333"/>
          <w:lang w:eastAsia="hu-HU"/>
        </w:rPr>
        <w:t xml:space="preserve">özepes </w:t>
      </w:r>
      <w:r w:rsidRPr="002F3684">
        <w:rPr>
          <w:rFonts w:ascii="Open Sans" w:eastAsia="Times New Roman" w:hAnsi="Open Sans" w:cs="Open Sans"/>
          <w:color w:val="333333"/>
          <w:lang w:eastAsia="hu-HU"/>
        </w:rPr>
        <w:t>méretű borítékot.</w:t>
      </w:r>
    </w:p>
    <w:p w14:paraId="16B01EE2" w14:textId="77777777" w:rsidR="00E142E6" w:rsidRPr="002F3684" w:rsidRDefault="000F516C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>
        <w:rPr>
          <w:rFonts w:ascii="Open Sans" w:eastAsia="Times New Roman" w:hAnsi="Open Sans" w:cs="Open Sans"/>
          <w:color w:val="333333"/>
          <w:lang w:eastAsia="hu-HU"/>
        </w:rPr>
        <w:t>Közepes méretű</w:t>
      </w:r>
      <w:r w:rsidR="00E142E6" w:rsidRPr="002F3684">
        <w:rPr>
          <w:rFonts w:ascii="Open Sans" w:eastAsia="Times New Roman" w:hAnsi="Open Sans" w:cs="Open Sans"/>
          <w:color w:val="333333"/>
          <w:lang w:eastAsia="hu-HU"/>
        </w:rPr>
        <w:t xml:space="preserve"> borítékban kell elhelyezni:</w:t>
      </w:r>
    </w:p>
    <w:p w14:paraId="7D9D7BEB" w14:textId="77777777" w:rsidR="00E142E6" w:rsidRPr="002F3684" w:rsidRDefault="00E142E6" w:rsidP="002F36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a választott téma sorszámát, megnevezését, a pályázó nevét, címét, telefonszámát, elektronikus levelezési címét, beosztását, szolgálati helyét (bírósági tagozat esetén), </w:t>
      </w:r>
      <w:r w:rsidRPr="002F3684">
        <w:rPr>
          <w:rFonts w:ascii="Open Sans" w:eastAsia="Times New Roman" w:hAnsi="Open Sans" w:cs="Open Sans"/>
          <w:color w:val="333333"/>
          <w:lang w:eastAsia="hu-HU"/>
        </w:rPr>
        <w:lastRenderedPageBreak/>
        <w:t>munkahelyét tartalmazó adatlapot, illetve a hallgatói jogviszony igazolását (joghallgatói tagozat esetén),</w:t>
      </w:r>
    </w:p>
    <w:p w14:paraId="1DA7F2F0" w14:textId="77777777" w:rsidR="00E142E6" w:rsidRPr="002F3684" w:rsidRDefault="00E142E6" w:rsidP="002F36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nyilatkozatot, amelyben hozzájárul a dolgozatának a Magyar Igazságügyi Akadémia jogi szakkönyvtárában (dokumentumtárában) történő elhelyezéséhez és hozzáférhetővé tételéhez,</w:t>
      </w:r>
    </w:p>
    <w:p w14:paraId="4F1FB1BC" w14:textId="77777777" w:rsidR="00E142E6" w:rsidRDefault="00E142E6" w:rsidP="002F36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nyilatkozatot, amelyben vállalja, hogy díjazás esetén pályaművét az OBH által szervezett tudományos konferencián ismerteti.</w:t>
      </w:r>
    </w:p>
    <w:p w14:paraId="0DF25D41" w14:textId="77777777" w:rsidR="000F516C" w:rsidRDefault="000F516C" w:rsidP="000F51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0F516C">
        <w:rPr>
          <w:rFonts w:ascii="Open Sans" w:eastAsia="Times New Roman" w:hAnsi="Open Sans" w:cs="Open Sans"/>
          <w:color w:val="333333"/>
          <w:lang w:eastAsia="hu-HU"/>
        </w:rPr>
        <w:t>nyilatkozatot, hogy pályázata kapcsán a részvételi feltételekben meghatározott semmilyen kizáró ok nem áll fenn</w:t>
      </w:r>
      <w:r>
        <w:rPr>
          <w:rFonts w:ascii="Open Sans" w:eastAsia="Times New Roman" w:hAnsi="Open Sans" w:cs="Open Sans"/>
          <w:color w:val="333333"/>
          <w:lang w:eastAsia="hu-HU"/>
        </w:rPr>
        <w:t>,</w:t>
      </w:r>
    </w:p>
    <w:p w14:paraId="25F045EE" w14:textId="77777777" w:rsidR="000F516C" w:rsidRPr="000F516C" w:rsidRDefault="000F516C" w:rsidP="000F51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0F516C">
        <w:rPr>
          <w:rFonts w:ascii="Open Sans" w:eastAsia="Times New Roman" w:hAnsi="Open Sans" w:cs="Open Sans"/>
          <w:color w:val="333333"/>
          <w:lang w:eastAsia="hu-HU"/>
        </w:rPr>
        <w:t xml:space="preserve">nyilatkozatot, amelyben vállalja, hogy a pályaműve más kiadványban történő megjelentetése esetén a publikációban feltünteti, hogy a tanulmányt az Országos Bírósági Hivatal által meghirdetett </w:t>
      </w:r>
      <w:proofErr w:type="spellStart"/>
      <w:r w:rsidRPr="000F516C">
        <w:rPr>
          <w:rFonts w:ascii="Open Sans" w:eastAsia="Times New Roman" w:hAnsi="Open Sans" w:cs="Open Sans"/>
          <w:color w:val="333333"/>
          <w:lang w:eastAsia="hu-HU"/>
        </w:rPr>
        <w:t>Mailáth</w:t>
      </w:r>
      <w:proofErr w:type="spellEnd"/>
      <w:r w:rsidRPr="000F516C">
        <w:rPr>
          <w:rFonts w:ascii="Open Sans" w:eastAsia="Times New Roman" w:hAnsi="Open Sans" w:cs="Open Sans"/>
          <w:color w:val="333333"/>
          <w:lang w:eastAsia="hu-HU"/>
        </w:rPr>
        <w:t xml:space="preserve"> György Tudományos Pályázatra készítette</w:t>
      </w:r>
      <w:r>
        <w:rPr>
          <w:rFonts w:ascii="Open Sans" w:eastAsia="Times New Roman" w:hAnsi="Open Sans" w:cs="Open Sans"/>
          <w:color w:val="333333"/>
          <w:lang w:eastAsia="hu-HU"/>
        </w:rPr>
        <w:t>.</w:t>
      </w:r>
    </w:p>
    <w:p w14:paraId="0DB78199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b/>
          <w:bCs/>
          <w:color w:val="333333"/>
          <w:lang w:eastAsia="hu-HU"/>
        </w:rPr>
        <w:t>Pályamunkák elbírálása:</w:t>
      </w:r>
    </w:p>
    <w:p w14:paraId="53F37EA8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A dolgozatokat az adott terület kiemelkedő szakemberei értékelik </w:t>
      </w:r>
      <w:proofErr w:type="spellStart"/>
      <w:r w:rsidRPr="002F3684">
        <w:rPr>
          <w:rFonts w:ascii="Open Sans" w:eastAsia="Times New Roman" w:hAnsi="Open Sans" w:cs="Open Sans"/>
          <w:color w:val="333333"/>
          <w:lang w:eastAsia="hu-HU"/>
        </w:rPr>
        <w:t>szekciónként</w:t>
      </w:r>
      <w:proofErr w:type="spell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szervezett Bíráló Bizottságok keretében. A Bíráló Bizottságok tagjai valamennyien </w:t>
      </w:r>
      <w:proofErr w:type="spellStart"/>
      <w:r w:rsidRPr="002F3684">
        <w:rPr>
          <w:rFonts w:ascii="Open Sans" w:eastAsia="Times New Roman" w:hAnsi="Open Sans" w:cs="Open Sans"/>
          <w:color w:val="333333"/>
          <w:lang w:eastAsia="hu-HU"/>
        </w:rPr>
        <w:t>bírák</w:t>
      </w:r>
      <w:proofErr w:type="spell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. Az értékelés alapján a Bíráló Bizottságok tesznek javaslatot </w:t>
      </w:r>
      <w:proofErr w:type="spellStart"/>
      <w:r w:rsidRPr="002F3684">
        <w:rPr>
          <w:rFonts w:ascii="Open Sans" w:eastAsia="Times New Roman" w:hAnsi="Open Sans" w:cs="Open Sans"/>
          <w:color w:val="333333"/>
          <w:lang w:eastAsia="hu-HU"/>
        </w:rPr>
        <w:t>szekciónként</w:t>
      </w:r>
      <w:proofErr w:type="spell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a pályadíjak odaítélésére, illetve javaslatot tehetnek az OBH Elnöke részére különdíj vagy egyéb elismerés odaítélésére.</w:t>
      </w:r>
      <w:r w:rsidRPr="002F3684">
        <w:rPr>
          <w:rFonts w:ascii="Open Sans" w:eastAsia="Times New Roman" w:hAnsi="Open Sans" w:cs="Open Sans"/>
          <w:color w:val="333333"/>
          <w:lang w:eastAsia="hu-HU"/>
        </w:rPr>
        <w:br/>
        <w:t> </w:t>
      </w:r>
    </w:p>
    <w:p w14:paraId="3F4ED616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b/>
          <w:bCs/>
          <w:color w:val="333333"/>
          <w:lang w:eastAsia="hu-HU"/>
        </w:rPr>
        <w:t>VII. Pályamunkák díjazása:</w:t>
      </w:r>
    </w:p>
    <w:p w14:paraId="4E77E8C7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pályamunkák díjazása valamennyi szekcióban tagozatonként az alábbiak szerint történik:</w:t>
      </w:r>
    </w:p>
    <w:p w14:paraId="6929EB83" w14:textId="77777777" w:rsidR="00E142E6" w:rsidRPr="002F3684" w:rsidRDefault="00E142E6" w:rsidP="002F36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hely: emlékplakett, </w:t>
      </w:r>
      <w:proofErr w:type="gramStart"/>
      <w:r w:rsidRPr="002F3684">
        <w:rPr>
          <w:rFonts w:ascii="Open Sans" w:eastAsia="Times New Roman" w:hAnsi="Open Sans" w:cs="Open Sans"/>
          <w:color w:val="333333"/>
          <w:lang w:eastAsia="hu-HU"/>
        </w:rPr>
        <w:t>300.000,-</w:t>
      </w:r>
      <w:proofErr w:type="gram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Ft és kéthetes gyakorlat az Országos Bírósági Hivatalban (vidéki nyertes esetén szállással és ellátással a Magyar Igazságügyi Akadémián)</w:t>
      </w:r>
    </w:p>
    <w:p w14:paraId="083CFCE6" w14:textId="77777777" w:rsidR="00E142E6" w:rsidRPr="002F3684" w:rsidRDefault="00E142E6" w:rsidP="002F36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hely: emlékplakett és </w:t>
      </w:r>
      <w:proofErr w:type="gramStart"/>
      <w:r w:rsidRPr="002F3684">
        <w:rPr>
          <w:rFonts w:ascii="Open Sans" w:eastAsia="Times New Roman" w:hAnsi="Open Sans" w:cs="Open Sans"/>
          <w:color w:val="333333"/>
          <w:lang w:eastAsia="hu-HU"/>
        </w:rPr>
        <w:t>200.000,-</w:t>
      </w:r>
      <w:proofErr w:type="gram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Ft</w:t>
      </w:r>
    </w:p>
    <w:p w14:paraId="26BEC425" w14:textId="77777777" w:rsidR="00E142E6" w:rsidRPr="002F3684" w:rsidRDefault="00E142E6" w:rsidP="002F36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hely: emlékplakett és </w:t>
      </w:r>
      <w:proofErr w:type="gramStart"/>
      <w:r w:rsidRPr="002F3684">
        <w:rPr>
          <w:rFonts w:ascii="Open Sans" w:eastAsia="Times New Roman" w:hAnsi="Open Sans" w:cs="Open Sans"/>
          <w:color w:val="333333"/>
          <w:lang w:eastAsia="hu-HU"/>
        </w:rPr>
        <w:t>150.000,-</w:t>
      </w:r>
      <w:proofErr w:type="gramEnd"/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 Ft</w:t>
      </w:r>
    </w:p>
    <w:p w14:paraId="7F7788F1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pályadíj adó- és járulékköteles jövedelem. A kiemelkedő pályamunkák az Országos Bírósági Hivatal Elnökének döntése alapján különdíjakkal és elismerésekkel is jutalmazhatók.</w:t>
      </w:r>
    </w:p>
    <w:p w14:paraId="27CD8D06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A fogalmazói felvételi szabályzat értelmében a tudományos pályázat résztvevői a fogalmazói felvételi (áthelyezés) során többletpontokat szerezhetnek a pályázaton elért helyezésük alapján, így az első helyezett 8, a második helyezett 6, a harmadik helyezett és a különdíjat szerző joghallgató (áthelyezés esetén fogalmazó) pedig 4 többletpontban részesül.</w:t>
      </w:r>
    </w:p>
    <w:p w14:paraId="13A7E23E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 </w:t>
      </w:r>
    </w:p>
    <w:p w14:paraId="2A9F2DCE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b/>
          <w:bCs/>
          <w:color w:val="333333"/>
          <w:lang w:eastAsia="hu-HU"/>
        </w:rPr>
        <w:t>Pályamunkák publikálása:</w:t>
      </w:r>
    </w:p>
    <w:p w14:paraId="37AD040A" w14:textId="77777777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lastRenderedPageBreak/>
        <w:t>Az Országos Bírósági Hivatal a nyertes pályaműveket önálló kiadványban kívánja megjelentetni, de a szerzőnek lehetősége van a pályaművek más kiadványban történő publikációjára is.</w:t>
      </w:r>
    </w:p>
    <w:p w14:paraId="0380C310" w14:textId="77777777" w:rsidR="006225E6" w:rsidRDefault="006225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</w:p>
    <w:p w14:paraId="7DC7DE9A" w14:textId="37299618" w:rsidR="00E142E6" w:rsidRPr="002F3684" w:rsidRDefault="00E142E6" w:rsidP="002F3684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33333"/>
          <w:lang w:eastAsia="hu-HU"/>
        </w:rPr>
      </w:pPr>
      <w:r w:rsidRPr="002F3684">
        <w:rPr>
          <w:rFonts w:ascii="Open Sans" w:eastAsia="Times New Roman" w:hAnsi="Open Sans" w:cs="Open Sans"/>
          <w:color w:val="333333"/>
          <w:lang w:eastAsia="hu-HU"/>
        </w:rPr>
        <w:t>Budapest, 20</w:t>
      </w:r>
      <w:r w:rsidR="00CC6F35">
        <w:rPr>
          <w:rFonts w:ascii="Open Sans" w:eastAsia="Times New Roman" w:hAnsi="Open Sans" w:cs="Open Sans"/>
          <w:color w:val="333333"/>
          <w:lang w:eastAsia="hu-HU"/>
        </w:rPr>
        <w:t>20</w:t>
      </w:r>
      <w:r w:rsidRPr="002F3684">
        <w:rPr>
          <w:rFonts w:ascii="Open Sans" w:eastAsia="Times New Roman" w:hAnsi="Open Sans" w:cs="Open Sans"/>
          <w:color w:val="333333"/>
          <w:lang w:eastAsia="hu-HU"/>
        </w:rPr>
        <w:t xml:space="preserve">. </w:t>
      </w:r>
      <w:r w:rsidR="00340566">
        <w:rPr>
          <w:rFonts w:ascii="Open Sans" w:eastAsia="Times New Roman" w:hAnsi="Open Sans" w:cs="Open Sans"/>
          <w:color w:val="333333"/>
          <w:lang w:eastAsia="hu-HU"/>
        </w:rPr>
        <w:t>augusztus 6.</w:t>
      </w:r>
    </w:p>
    <w:sectPr w:rsidR="00E142E6" w:rsidRPr="002F3684" w:rsidSect="00CC6F3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11E09" w14:textId="77777777" w:rsidR="00CC6F35" w:rsidRDefault="00CC6F35" w:rsidP="00CC6F35">
      <w:pPr>
        <w:spacing w:after="0" w:line="240" w:lineRule="auto"/>
      </w:pPr>
      <w:r>
        <w:separator/>
      </w:r>
    </w:p>
  </w:endnote>
  <w:endnote w:type="continuationSeparator" w:id="0">
    <w:p w14:paraId="1F0480BD" w14:textId="77777777" w:rsidR="00CC6F35" w:rsidRDefault="00CC6F35" w:rsidP="00CC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3B713" w14:textId="77777777" w:rsidR="00CC6F35" w:rsidRDefault="00CC6F35" w:rsidP="00CC6F35">
      <w:pPr>
        <w:spacing w:after="0" w:line="240" w:lineRule="auto"/>
      </w:pPr>
      <w:r>
        <w:separator/>
      </w:r>
    </w:p>
  </w:footnote>
  <w:footnote w:type="continuationSeparator" w:id="0">
    <w:p w14:paraId="79788D01" w14:textId="77777777" w:rsidR="00CC6F35" w:rsidRDefault="00CC6F35" w:rsidP="00CC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8676C" w14:textId="77777777" w:rsidR="00CC6F35" w:rsidRPr="002C5E03" w:rsidRDefault="00CC6F35" w:rsidP="00CC6F35">
    <w:pPr>
      <w:tabs>
        <w:tab w:val="center" w:pos="4536"/>
        <w:tab w:val="left" w:pos="5390"/>
        <w:tab w:val="right" w:pos="9072"/>
      </w:tabs>
      <w:suppressAutoHyphens/>
      <w:spacing w:after="0" w:line="240" w:lineRule="auto"/>
      <w:rPr>
        <w:rFonts w:ascii="Times New Roman" w:eastAsia="Times New Roman" w:hAnsi="Times New Roman"/>
        <w:sz w:val="24"/>
        <w:szCs w:val="24"/>
        <w:lang w:eastAsia="zh-CN"/>
      </w:rPr>
    </w:pPr>
    <w:r w:rsidRPr="002C5E03">
      <w:rPr>
        <w:rFonts w:ascii="Times New Roman" w:eastAsia="Times New Roman" w:hAnsi="Times New Roman"/>
        <w:noProof/>
        <w:sz w:val="24"/>
        <w:szCs w:val="24"/>
        <w:lang w:eastAsia="hu-HU"/>
      </w:rPr>
      <w:drawing>
        <wp:anchor distT="0" distB="0" distL="114935" distR="114935" simplePos="0" relativeHeight="251659264" behindDoc="0" locked="0" layoutInCell="1" allowOverlap="1" wp14:anchorId="745BC853" wp14:editId="00211284">
          <wp:simplePos x="0" y="0"/>
          <wp:positionH relativeFrom="column">
            <wp:posOffset>2786380</wp:posOffset>
          </wp:positionH>
          <wp:positionV relativeFrom="paragraph">
            <wp:posOffset>43815</wp:posOffset>
          </wp:positionV>
          <wp:extent cx="361315" cy="361315"/>
          <wp:effectExtent l="0" t="0" r="635" b="635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613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E03">
      <w:rPr>
        <w:rFonts w:ascii="Times New Roman" w:eastAsia="Times New Roman" w:hAnsi="Times New Roman"/>
        <w:noProof/>
        <w:sz w:val="24"/>
        <w:szCs w:val="24"/>
        <w:lang w:eastAsia="hu-HU"/>
      </w:rPr>
      <w:drawing>
        <wp:anchor distT="0" distB="0" distL="114935" distR="114935" simplePos="0" relativeHeight="251660288" behindDoc="0" locked="0" layoutInCell="1" allowOverlap="1" wp14:anchorId="0FD0026F" wp14:editId="39FA23CF">
          <wp:simplePos x="0" y="0"/>
          <wp:positionH relativeFrom="column">
            <wp:posOffset>3432810</wp:posOffset>
          </wp:positionH>
          <wp:positionV relativeFrom="paragraph">
            <wp:posOffset>113665</wp:posOffset>
          </wp:positionV>
          <wp:extent cx="1974215" cy="107315"/>
          <wp:effectExtent l="0" t="0" r="6985" b="6985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215" cy="1073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E03">
      <w:rPr>
        <w:rFonts w:ascii="Times New Roman" w:eastAsia="Times New Roman" w:hAnsi="Times New Roman"/>
        <w:sz w:val="24"/>
        <w:szCs w:val="24"/>
        <w:lang w:eastAsia="zh-CN"/>
      </w:rPr>
      <w:tab/>
    </w:r>
    <w:r w:rsidRPr="002C5E03">
      <w:rPr>
        <w:rFonts w:ascii="Times New Roman" w:eastAsia="Times New Roman" w:hAnsi="Times New Roman"/>
        <w:sz w:val="24"/>
        <w:szCs w:val="24"/>
        <w:lang w:eastAsia="zh-CN"/>
      </w:rPr>
      <w:tab/>
    </w:r>
  </w:p>
  <w:p w14:paraId="7D347126" w14:textId="77777777" w:rsidR="00CC6F35" w:rsidRPr="002C5E03" w:rsidRDefault="00CC6F35" w:rsidP="00CC6F35">
    <w:pPr>
      <w:tabs>
        <w:tab w:val="center" w:pos="4536"/>
        <w:tab w:val="left" w:pos="5390"/>
        <w:tab w:val="right" w:pos="9072"/>
      </w:tabs>
      <w:suppressAutoHyphens/>
      <w:spacing w:after="0" w:line="240" w:lineRule="auto"/>
      <w:rPr>
        <w:rFonts w:ascii="Times New Roman" w:eastAsia="Times New Roman" w:hAnsi="Times New Roman"/>
        <w:sz w:val="24"/>
        <w:szCs w:val="24"/>
        <w:lang w:eastAsia="zh-CN"/>
      </w:rPr>
    </w:pPr>
    <w:r w:rsidRPr="002C5E03">
      <w:rPr>
        <w:rFonts w:ascii="Times New Roman" w:eastAsia="Times New Roman" w:hAnsi="Times New Roman"/>
        <w:noProof/>
        <w:sz w:val="24"/>
        <w:szCs w:val="24"/>
        <w:lang w:eastAsia="hu-HU"/>
      </w:rPr>
      <w:drawing>
        <wp:anchor distT="0" distB="0" distL="114935" distR="114935" simplePos="0" relativeHeight="251661312" behindDoc="0" locked="0" layoutInCell="1" allowOverlap="1" wp14:anchorId="4C3C88FB" wp14:editId="495FEDDC">
          <wp:simplePos x="0" y="0"/>
          <wp:positionH relativeFrom="column">
            <wp:posOffset>3430270</wp:posOffset>
          </wp:positionH>
          <wp:positionV relativeFrom="paragraph">
            <wp:posOffset>81915</wp:posOffset>
          </wp:positionV>
          <wp:extent cx="2152015" cy="104140"/>
          <wp:effectExtent l="0" t="0" r="635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104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5B39E" w14:textId="77777777" w:rsidR="00CC6F35" w:rsidRPr="002C5E03" w:rsidRDefault="00CC6F35" w:rsidP="00CC6F35">
    <w:pPr>
      <w:tabs>
        <w:tab w:val="center" w:pos="4536"/>
        <w:tab w:val="left" w:pos="5390"/>
        <w:tab w:val="right" w:pos="9072"/>
      </w:tabs>
      <w:suppressAutoHyphens/>
      <w:spacing w:after="0" w:line="240" w:lineRule="auto"/>
      <w:rPr>
        <w:rFonts w:ascii="Times New Roman" w:eastAsia="Times New Roman" w:hAnsi="Times New Roman"/>
        <w:sz w:val="18"/>
        <w:szCs w:val="18"/>
        <w:lang w:eastAsia="zh-CN"/>
      </w:rPr>
    </w:pPr>
    <w:r w:rsidRPr="002C5E03">
      <w:rPr>
        <w:rFonts w:ascii="Times New Roman" w:eastAsia="Times New Roman" w:hAnsi="Times New Roman"/>
        <w:sz w:val="18"/>
        <w:szCs w:val="18"/>
        <w:lang w:eastAsia="zh-CN"/>
      </w:rPr>
      <w:tab/>
    </w:r>
    <w:r w:rsidRPr="002C5E03">
      <w:rPr>
        <w:rFonts w:ascii="Times New Roman" w:eastAsia="Times New Roman" w:hAnsi="Times New Roman"/>
        <w:sz w:val="18"/>
        <w:szCs w:val="18"/>
        <w:lang w:eastAsia="zh-CN"/>
      </w:rPr>
      <w:tab/>
    </w:r>
  </w:p>
  <w:p w14:paraId="0A289522" w14:textId="77777777" w:rsidR="00CC6F35" w:rsidRPr="002C5E03" w:rsidRDefault="00CC6F35" w:rsidP="00CC6F35">
    <w:pPr>
      <w:tabs>
        <w:tab w:val="center" w:pos="4536"/>
        <w:tab w:val="left" w:pos="5390"/>
        <w:tab w:val="right" w:pos="9072"/>
      </w:tabs>
      <w:suppressAutoHyphens/>
      <w:spacing w:after="0" w:line="240" w:lineRule="auto"/>
      <w:ind w:left="4536"/>
      <w:rPr>
        <w:rFonts w:ascii="Open Sans" w:eastAsia="Times New Roman" w:hAnsi="Open Sans" w:cs="Open Sans"/>
        <w:b/>
        <w:spacing w:val="4"/>
        <w:sz w:val="12"/>
        <w:szCs w:val="12"/>
        <w:lang w:eastAsia="zh-CN"/>
      </w:rPr>
    </w:pPr>
    <w:r w:rsidRPr="002C5E03">
      <w:rPr>
        <w:rFonts w:ascii="Times New Roman" w:eastAsia="Times New Roman" w:hAnsi="Times New Roman"/>
        <w:sz w:val="18"/>
        <w:szCs w:val="18"/>
        <w:lang w:eastAsia="zh-CN"/>
      </w:rPr>
      <w:tab/>
    </w:r>
  </w:p>
  <w:p w14:paraId="3C985F72" w14:textId="77777777" w:rsidR="00CC6F35" w:rsidRDefault="00CC6F35">
    <w:pPr>
      <w:pStyle w:val="lfej"/>
    </w:pPr>
  </w:p>
  <w:p w14:paraId="3C927AF2" w14:textId="77777777" w:rsidR="00CC6F35" w:rsidRDefault="00CC6F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45C"/>
    <w:multiLevelType w:val="hybridMultilevel"/>
    <w:tmpl w:val="3E0A7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BF8"/>
    <w:multiLevelType w:val="hybridMultilevel"/>
    <w:tmpl w:val="7D8869AC"/>
    <w:lvl w:ilvl="0" w:tplc="4512292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22BC9"/>
    <w:multiLevelType w:val="multilevel"/>
    <w:tmpl w:val="0FC6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D74BE"/>
    <w:multiLevelType w:val="hybridMultilevel"/>
    <w:tmpl w:val="E07C81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F45B7"/>
    <w:multiLevelType w:val="multilevel"/>
    <w:tmpl w:val="F67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A67D3"/>
    <w:multiLevelType w:val="multilevel"/>
    <w:tmpl w:val="F18C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945FE"/>
    <w:multiLevelType w:val="hybridMultilevel"/>
    <w:tmpl w:val="A1748D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95068"/>
    <w:multiLevelType w:val="multilevel"/>
    <w:tmpl w:val="5A9E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34D0E"/>
    <w:multiLevelType w:val="multilevel"/>
    <w:tmpl w:val="8E52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55942"/>
    <w:multiLevelType w:val="multilevel"/>
    <w:tmpl w:val="EDD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C220E"/>
    <w:multiLevelType w:val="multilevel"/>
    <w:tmpl w:val="513C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545BA9"/>
    <w:multiLevelType w:val="multilevel"/>
    <w:tmpl w:val="74CE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B4701"/>
    <w:multiLevelType w:val="multilevel"/>
    <w:tmpl w:val="688C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A6574"/>
    <w:multiLevelType w:val="multilevel"/>
    <w:tmpl w:val="D2DE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E75B7"/>
    <w:multiLevelType w:val="hybridMultilevel"/>
    <w:tmpl w:val="076C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027EA"/>
    <w:multiLevelType w:val="multilevel"/>
    <w:tmpl w:val="06A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13A26"/>
    <w:multiLevelType w:val="multilevel"/>
    <w:tmpl w:val="05C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229C0"/>
    <w:multiLevelType w:val="multilevel"/>
    <w:tmpl w:val="F13A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A0521"/>
    <w:multiLevelType w:val="multilevel"/>
    <w:tmpl w:val="F102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43042"/>
    <w:multiLevelType w:val="hybridMultilevel"/>
    <w:tmpl w:val="FC60A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567F0"/>
    <w:multiLevelType w:val="multilevel"/>
    <w:tmpl w:val="70E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20"/>
  </w:num>
  <w:num w:numId="10">
    <w:abstractNumId w:val="15"/>
  </w:num>
  <w:num w:numId="11">
    <w:abstractNumId w:val="16"/>
  </w:num>
  <w:num w:numId="12">
    <w:abstractNumId w:val="2"/>
  </w:num>
  <w:num w:numId="13">
    <w:abstractNumId w:val="5"/>
  </w:num>
  <w:num w:numId="14">
    <w:abstractNumId w:val="4"/>
  </w:num>
  <w:num w:numId="15">
    <w:abstractNumId w:val="7"/>
  </w:num>
  <w:num w:numId="16">
    <w:abstractNumId w:val="1"/>
  </w:num>
  <w:num w:numId="17">
    <w:abstractNumId w:val="3"/>
  </w:num>
  <w:num w:numId="18">
    <w:abstractNumId w:val="6"/>
  </w:num>
  <w:num w:numId="19">
    <w:abstractNumId w:val="19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F5"/>
    <w:rsid w:val="00014A14"/>
    <w:rsid w:val="00034C3A"/>
    <w:rsid w:val="000D3FA0"/>
    <w:rsid w:val="000F516C"/>
    <w:rsid w:val="001002FF"/>
    <w:rsid w:val="0012709F"/>
    <w:rsid w:val="00156222"/>
    <w:rsid w:val="00182ABB"/>
    <w:rsid w:val="001A4A8D"/>
    <w:rsid w:val="002041BF"/>
    <w:rsid w:val="00243BCF"/>
    <w:rsid w:val="002A07AD"/>
    <w:rsid w:val="002F3684"/>
    <w:rsid w:val="00336981"/>
    <w:rsid w:val="00340566"/>
    <w:rsid w:val="003D019C"/>
    <w:rsid w:val="0042522E"/>
    <w:rsid w:val="00476FF5"/>
    <w:rsid w:val="004B0719"/>
    <w:rsid w:val="004D17E5"/>
    <w:rsid w:val="004F2BF2"/>
    <w:rsid w:val="004F6BD1"/>
    <w:rsid w:val="006225E6"/>
    <w:rsid w:val="00657D3A"/>
    <w:rsid w:val="0073399C"/>
    <w:rsid w:val="007462B8"/>
    <w:rsid w:val="007F38C6"/>
    <w:rsid w:val="00826A49"/>
    <w:rsid w:val="008A5DD2"/>
    <w:rsid w:val="00942BB0"/>
    <w:rsid w:val="009525C0"/>
    <w:rsid w:val="00954F3A"/>
    <w:rsid w:val="00984B07"/>
    <w:rsid w:val="009C241E"/>
    <w:rsid w:val="00A43AB8"/>
    <w:rsid w:val="00A64ED7"/>
    <w:rsid w:val="00AB5BBE"/>
    <w:rsid w:val="00B12801"/>
    <w:rsid w:val="00B17CD3"/>
    <w:rsid w:val="00B75D3B"/>
    <w:rsid w:val="00B90C44"/>
    <w:rsid w:val="00B91EB4"/>
    <w:rsid w:val="00B92F86"/>
    <w:rsid w:val="00CC6F35"/>
    <w:rsid w:val="00CE4FFB"/>
    <w:rsid w:val="00D352E0"/>
    <w:rsid w:val="00D661DF"/>
    <w:rsid w:val="00D7461E"/>
    <w:rsid w:val="00D83DB5"/>
    <w:rsid w:val="00D94C65"/>
    <w:rsid w:val="00DA6C79"/>
    <w:rsid w:val="00DC3C25"/>
    <w:rsid w:val="00E05D13"/>
    <w:rsid w:val="00E142E6"/>
    <w:rsid w:val="00E251F3"/>
    <w:rsid w:val="00E4188E"/>
    <w:rsid w:val="00E42285"/>
    <w:rsid w:val="00FF36F7"/>
    <w:rsid w:val="00F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B1FCF1"/>
  <w15:chartTrackingRefBased/>
  <w15:docId w15:val="{7430923B-3444-49C2-A2D3-057EFCE0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6FF5"/>
  </w:style>
  <w:style w:type="paragraph" w:styleId="Cmsor1">
    <w:name w:val="heading 1"/>
    <w:basedOn w:val="Norml"/>
    <w:link w:val="Cmsor1Char"/>
    <w:uiPriority w:val="9"/>
    <w:qFormat/>
    <w:rsid w:val="00E14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3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52E0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E142E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1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ext-align-center">
    <w:name w:val="text-align-center"/>
    <w:basedOn w:val="Norml"/>
    <w:rsid w:val="00E1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142E6"/>
    <w:rPr>
      <w:b/>
      <w:bCs/>
    </w:rPr>
  </w:style>
  <w:style w:type="character" w:styleId="Kiemels">
    <w:name w:val="Emphasis"/>
    <w:basedOn w:val="Bekezdsalapbettpusa"/>
    <w:uiPriority w:val="20"/>
    <w:qFormat/>
    <w:rsid w:val="00E142E6"/>
    <w:rPr>
      <w:i/>
      <w:iCs/>
    </w:rPr>
  </w:style>
  <w:style w:type="paragraph" w:styleId="Listaszerbekezds">
    <w:name w:val="List Paragraph"/>
    <w:basedOn w:val="Norml"/>
    <w:uiPriority w:val="34"/>
    <w:qFormat/>
    <w:rsid w:val="0012709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6F35"/>
  </w:style>
  <w:style w:type="paragraph" w:styleId="llb">
    <w:name w:val="footer"/>
    <w:basedOn w:val="Norml"/>
    <w:link w:val="llbChar"/>
    <w:uiPriority w:val="99"/>
    <w:unhideWhenUsed/>
    <w:rsid w:val="00CC6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1774</Words>
  <Characters>12245</Characters>
  <Application>Microsoft Office Word</Application>
  <DocSecurity>0</DocSecurity>
  <Lines>102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RimaszecsiJ2</dc:creator>
  <cp:keywords/>
  <dc:description/>
  <cp:lastModifiedBy>Vitkovics Bálint</cp:lastModifiedBy>
  <cp:revision>2</cp:revision>
  <cp:lastPrinted>2019-06-11T12:24:00Z</cp:lastPrinted>
  <dcterms:created xsi:type="dcterms:W3CDTF">2020-08-13T06:22:00Z</dcterms:created>
  <dcterms:modified xsi:type="dcterms:W3CDTF">2020-08-13T06:22:00Z</dcterms:modified>
</cp:coreProperties>
</file>